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707" w:rsidRDefault="005F4C7D">
      <w:pPr>
        <w:spacing w:after="0"/>
        <w:jc w:val="right"/>
      </w:pPr>
      <w:r>
        <w:rPr>
          <w:rFonts w:ascii="Lato Black"/>
          <w:b/>
        </w:rPr>
        <w:t>MSBA Core Manual</w:t>
      </w:r>
    </w:p>
    <w:p w:rsidR="00957707" w:rsidRDefault="005F4C7D">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957707">
        <w:tblPrEx>
          <w:tblCellMar>
            <w:bottom w:w="0" w:type="dxa"/>
          </w:tblCellMar>
        </w:tblPrEx>
        <w:tc>
          <w:tcPr>
            <w:tcW w:w="0" w:type="auto"/>
            <w:shd w:val="clear" w:color="auto" w:fill="EFEFEF"/>
          </w:tcPr>
          <w:p w:rsidR="00957707" w:rsidRDefault="005F4C7D">
            <w:pPr>
              <w:spacing w:after="0"/>
            </w:pPr>
            <w:r>
              <w:rPr>
                <w:rFonts w:ascii="Lato Black"/>
                <w:b/>
              </w:rPr>
              <w:t>Policy IGAB: INSTRUCTIONAL INTERVENTIONS</w:t>
            </w:r>
          </w:p>
        </w:tc>
        <w:tc>
          <w:tcPr>
            <w:tcW w:w="1000" w:type="pct"/>
            <w:shd w:val="clear" w:color="auto" w:fill="EFEFEF"/>
          </w:tcPr>
          <w:p w:rsidR="00957707" w:rsidRDefault="005F4C7D">
            <w:r>
              <w:rPr>
                <w:rFonts w:ascii="Lato Black"/>
                <w:b/>
              </w:rPr>
              <w:t xml:space="preserve">Status: </w:t>
            </w:r>
            <w:r>
              <w:rPr>
                <w:rFonts w:ascii="Lato"/>
              </w:rPr>
              <w:t>ADOPTED</w:t>
            </w:r>
          </w:p>
        </w:tc>
      </w:tr>
      <w:tr w:rsidR="00957707">
        <w:tblPrEx>
          <w:tblCellMar>
            <w:bottom w:w="0" w:type="dxa"/>
          </w:tblCellMar>
        </w:tblPrEx>
        <w:tc>
          <w:tcPr>
            <w:tcW w:w="0" w:type="auto"/>
            <w:shd w:val="clear" w:color="auto" w:fill="EFEFEF"/>
          </w:tcPr>
          <w:p w:rsidR="00957707" w:rsidRDefault="005F4C7D">
            <w:r>
              <w:rPr>
                <w:rFonts w:ascii="Lato Black"/>
                <w:b/>
                <w:sz w:val="18"/>
              </w:rPr>
              <w:t xml:space="preserve">Original Adopted Date: </w:t>
            </w:r>
            <w:r>
              <w:rPr>
                <w:rFonts w:ascii="Lato"/>
                <w:sz w:val="18"/>
              </w:rPr>
              <w:t>9/19/2018</w:t>
            </w:r>
            <w:r>
              <w:rPr>
                <w:rFonts w:ascii="Lato Black"/>
                <w:b/>
                <w:sz w:val="18"/>
              </w:rPr>
              <w:t xml:space="preserve"> | Last Revised Date: </w:t>
            </w:r>
            <w:r>
              <w:rPr>
                <w:rFonts w:ascii="Lato"/>
                <w:sz w:val="18"/>
              </w:rPr>
              <w:t>04/01/2023</w:t>
            </w:r>
            <w:r>
              <w:rPr>
                <w:rFonts w:ascii="Lato Black"/>
                <w:b/>
                <w:sz w:val="18"/>
              </w:rPr>
              <w:t xml:space="preserve"> | Last Reviewed Date: </w:t>
            </w:r>
            <w:r>
              <w:rPr>
                <w:rFonts w:ascii="Lato"/>
                <w:sz w:val="18"/>
              </w:rPr>
              <w:t>6/28</w:t>
            </w:r>
            <w:bookmarkStart w:id="0" w:name="_GoBack"/>
            <w:bookmarkEnd w:id="0"/>
            <w:r>
              <w:rPr>
                <w:rFonts w:ascii="Lato"/>
                <w:sz w:val="18"/>
              </w:rPr>
              <w:t>/2023</w:t>
            </w:r>
          </w:p>
        </w:tc>
        <w:tc>
          <w:tcPr>
            <w:tcW w:w="0" w:type="auto"/>
            <w:shd w:val="clear" w:color="auto" w:fill="EFEFEF"/>
          </w:tcPr>
          <w:p w:rsidR="00957707" w:rsidRDefault="00957707">
            <w:pPr>
              <w:spacing w:after="0"/>
            </w:pPr>
          </w:p>
        </w:tc>
      </w:tr>
    </w:tbl>
    <w:p w:rsidR="00957707" w:rsidRDefault="00957707">
      <w:pPr>
        <w:spacing w:after="30"/>
        <w:jc w:val="right"/>
      </w:pPr>
    </w:p>
    <w:p w:rsidR="00000000" w:rsidRDefault="005F4C7D">
      <w:pPr>
        <w:pStyle w:val="NormalWeb"/>
        <w:divId w:val="859128059"/>
        <w:rPr>
          <w:rFonts w:ascii="Lato" w:hAnsi="Lato"/>
          <w:sz w:val="22"/>
          <w:szCs w:val="22"/>
        </w:rPr>
      </w:pPr>
      <w:r>
        <w:rPr>
          <w:rFonts w:ascii="Lato" w:hAnsi="Lato"/>
          <w:sz w:val="22"/>
          <w:szCs w:val="22"/>
        </w:rPr>
        <w:t xml:space="preserve">The district is strongly committed to creating an environment that promotes high achievement for all students. The board directs classroom teachers to employ a variety of evidence-based instructional interventions at the classroom level to assist students </w:t>
      </w:r>
      <w:r>
        <w:rPr>
          <w:rFonts w:ascii="Lato" w:hAnsi="Lato"/>
          <w:sz w:val="22"/>
          <w:szCs w:val="22"/>
        </w:rPr>
        <w:t>who may be at risk of falling below grade-level expectations. In addition, the board requires districtwide compliance with the instructional interventions detailed in this policy, as required by law.</w:t>
      </w:r>
    </w:p>
    <w:p w:rsidR="00000000" w:rsidRDefault="005F4C7D">
      <w:pPr>
        <w:pStyle w:val="Heading3"/>
        <w:divId w:val="859128059"/>
        <w:rPr>
          <w:rFonts w:ascii="Lato" w:eastAsia="Times New Roman" w:hAnsi="Lato"/>
        </w:rPr>
      </w:pPr>
      <w:r>
        <w:rPr>
          <w:rFonts w:ascii="Lato" w:eastAsia="Times New Roman" w:hAnsi="Lato"/>
        </w:rPr>
        <w:t>Reading Improvement Instruction</w:t>
      </w:r>
    </w:p>
    <w:p w:rsidR="00000000" w:rsidRDefault="005F4C7D">
      <w:pPr>
        <w:pStyle w:val="NormalWeb"/>
        <w:divId w:val="859128059"/>
        <w:rPr>
          <w:rFonts w:ascii="Lato" w:hAnsi="Lato"/>
          <w:sz w:val="22"/>
          <w:szCs w:val="22"/>
        </w:rPr>
      </w:pPr>
      <w:r>
        <w:rPr>
          <w:rFonts w:ascii="Lato" w:hAnsi="Lato"/>
          <w:sz w:val="22"/>
          <w:szCs w:val="22"/>
        </w:rPr>
        <w:t>The district will provid</w:t>
      </w:r>
      <w:r>
        <w:rPr>
          <w:rFonts w:ascii="Lato" w:hAnsi="Lato"/>
          <w:sz w:val="22"/>
          <w:szCs w:val="22"/>
        </w:rPr>
        <w:t>e a reading success plan designed to remediate identified areas of reading deficiency to students who need reading assistance, as required by law. The plan will include intensive instructional services and supports as appropriate according to the student's</w:t>
      </w:r>
      <w:r>
        <w:rPr>
          <w:rFonts w:ascii="Lato" w:hAnsi="Lato"/>
          <w:sz w:val="22"/>
          <w:szCs w:val="22"/>
        </w:rPr>
        <w:t xml:space="preserve"> needs. The services and supports may include additional scientific, evidence-based reading instruction and other strategies prescribed by the district.</w:t>
      </w:r>
      <w:r>
        <w:rPr>
          <w:rFonts w:ascii="Lato" w:hAnsi="Lato"/>
          <w:sz w:val="22"/>
          <w:szCs w:val="22"/>
        </w:rPr>
        <w:br/>
      </w:r>
      <w:r>
        <w:rPr>
          <w:rFonts w:ascii="Lato" w:hAnsi="Lato"/>
          <w:sz w:val="22"/>
          <w:szCs w:val="22"/>
        </w:rPr>
        <w:br/>
        <w:t>The district will provide a reading success plan to students who:</w:t>
      </w:r>
    </w:p>
    <w:p w:rsidR="00000000" w:rsidRDefault="005F4C7D">
      <w:pPr>
        <w:numPr>
          <w:ilvl w:val="0"/>
          <w:numId w:val="1"/>
        </w:numPr>
        <w:spacing w:before="100" w:beforeAutospacing="1" w:after="100" w:afterAutospacing="1" w:line="240" w:lineRule="auto"/>
        <w:divId w:val="859128059"/>
        <w:rPr>
          <w:rFonts w:ascii="Lato" w:eastAsia="Times New Roman" w:hAnsi="Lato"/>
        </w:rPr>
      </w:pPr>
      <w:r>
        <w:rPr>
          <w:rFonts w:ascii="Lato" w:eastAsia="Times New Roman" w:hAnsi="Lato"/>
        </w:rPr>
        <w:t xml:space="preserve">Exhibit a substantial deficiency in </w:t>
      </w:r>
      <w:r>
        <w:rPr>
          <w:rFonts w:ascii="Lato" w:eastAsia="Times New Roman" w:hAnsi="Lato"/>
        </w:rPr>
        <w:t>reading that creates a barrier, based on teacher observation or reading assessment, to reading progress; or</w:t>
      </w:r>
      <w:r>
        <w:rPr>
          <w:rFonts w:ascii="Lato" w:eastAsia="Times New Roman" w:hAnsi="Lato"/>
        </w:rPr>
        <w:br/>
        <w:t> </w:t>
      </w:r>
    </w:p>
    <w:p w:rsidR="00000000" w:rsidRDefault="005F4C7D">
      <w:pPr>
        <w:numPr>
          <w:ilvl w:val="0"/>
          <w:numId w:val="1"/>
        </w:numPr>
        <w:spacing w:before="100" w:beforeAutospacing="1" w:after="100" w:afterAutospacing="1" w:line="240" w:lineRule="auto"/>
        <w:divId w:val="859128059"/>
        <w:rPr>
          <w:rFonts w:ascii="Lato" w:eastAsia="Times New Roman" w:hAnsi="Lato"/>
        </w:rPr>
      </w:pPr>
      <w:r>
        <w:rPr>
          <w:rFonts w:ascii="Lato" w:eastAsia="Times New Roman" w:hAnsi="Lato"/>
        </w:rPr>
        <w:t>Have been identified through the statewide dyslexia screening as being at risk of dyslexia or have a formal diagnosis of dyslexia.</w:t>
      </w:r>
    </w:p>
    <w:p w:rsidR="00000000" w:rsidRDefault="005F4C7D">
      <w:pPr>
        <w:spacing w:after="0"/>
        <w:divId w:val="859128059"/>
        <w:rPr>
          <w:rFonts w:ascii="Lato" w:eastAsia="Times New Roman" w:hAnsi="Lato"/>
        </w:rPr>
      </w:pPr>
      <w:r>
        <w:rPr>
          <w:rFonts w:ascii="Lato" w:eastAsia="Times New Roman" w:hAnsi="Lato"/>
        </w:rPr>
        <w:t>A substantial r</w:t>
      </w:r>
      <w:r>
        <w:rPr>
          <w:rFonts w:ascii="Lato" w:eastAsia="Times New Roman" w:hAnsi="Lato"/>
        </w:rPr>
        <w:t>eading deficiency exists when a student is one or more grade levels behind in reading or reading readiness.</w:t>
      </w:r>
      <w:r>
        <w:rPr>
          <w:rFonts w:ascii="Lato" w:eastAsia="Times New Roman" w:hAnsi="Lato"/>
        </w:rPr>
        <w:br/>
      </w:r>
      <w:r>
        <w:rPr>
          <w:rFonts w:ascii="Lato" w:eastAsia="Times New Roman" w:hAnsi="Lato"/>
        </w:rPr>
        <w:br/>
        <w:t>The district will notify parents/guardians of students identified for reading success plans and give their students the opportunity to attend distr</w:t>
      </w:r>
      <w:r>
        <w:rPr>
          <w:rFonts w:ascii="Lato" w:eastAsia="Times New Roman" w:hAnsi="Lato"/>
        </w:rPr>
        <w:t xml:space="preserve">ict summer school programs when offered. The district will provide strategies that parents/guardians may use to help the student obtain reading proficiency including, but not limited to, the promotion of parent-guided home reading. </w:t>
      </w:r>
    </w:p>
    <w:p w:rsidR="00000000" w:rsidRDefault="005F4C7D">
      <w:pPr>
        <w:pStyle w:val="Heading3"/>
        <w:divId w:val="859128059"/>
        <w:rPr>
          <w:rFonts w:ascii="Lato" w:eastAsia="Times New Roman" w:hAnsi="Lato"/>
        </w:rPr>
      </w:pPr>
      <w:r>
        <w:rPr>
          <w:rFonts w:ascii="Lato" w:eastAsia="Times New Roman" w:hAnsi="Lato"/>
        </w:rPr>
        <w:t>Dyslexia and Related Di</w:t>
      </w:r>
      <w:r>
        <w:rPr>
          <w:rFonts w:ascii="Lato" w:eastAsia="Times New Roman" w:hAnsi="Lato"/>
        </w:rPr>
        <w:t>sorders</w:t>
      </w:r>
    </w:p>
    <w:p w:rsidR="00000000" w:rsidRDefault="005F4C7D">
      <w:pPr>
        <w:pStyle w:val="NormalWeb"/>
        <w:divId w:val="859128059"/>
        <w:rPr>
          <w:rFonts w:ascii="Lato" w:hAnsi="Lato"/>
          <w:sz w:val="22"/>
          <w:szCs w:val="22"/>
        </w:rPr>
      </w:pPr>
      <w:r>
        <w:rPr>
          <w:rFonts w:ascii="Lato" w:hAnsi="Lato"/>
          <w:sz w:val="22"/>
          <w:szCs w:val="22"/>
        </w:rPr>
        <w:t>In accordance with law, the district will screen students for dyslexia and related disorders and provide the appropriate classroom support in accordance with guidelines developed by the Department of Elementary and Secondary Education (DESE).</w:t>
      </w:r>
    </w:p>
    <w:p w:rsidR="00000000" w:rsidRDefault="005F4C7D">
      <w:pPr>
        <w:pStyle w:val="NormalWeb"/>
        <w:divId w:val="859128059"/>
        <w:rPr>
          <w:rFonts w:ascii="Lato" w:hAnsi="Lato"/>
          <w:sz w:val="22"/>
          <w:szCs w:val="22"/>
        </w:rPr>
      </w:pPr>
      <w:r>
        <w:rPr>
          <w:rFonts w:ascii="Lato" w:hAnsi="Lato"/>
          <w:sz w:val="22"/>
          <w:szCs w:val="22"/>
        </w:rPr>
        <w:t>The d</w:t>
      </w:r>
      <w:r>
        <w:rPr>
          <w:rFonts w:ascii="Lato" w:hAnsi="Lato"/>
          <w:sz w:val="22"/>
          <w:szCs w:val="22"/>
        </w:rPr>
        <w:t>istrict will provide screening results to the student's parents/guardians and district employees who have a legitimate educational interest.</w:t>
      </w:r>
    </w:p>
    <w:p w:rsidR="00000000" w:rsidRDefault="005F4C7D">
      <w:pPr>
        <w:pStyle w:val="NormalWeb"/>
        <w:divId w:val="859128059"/>
        <w:rPr>
          <w:rFonts w:ascii="Lato" w:hAnsi="Lato"/>
          <w:sz w:val="22"/>
          <w:szCs w:val="22"/>
        </w:rPr>
      </w:pPr>
      <w:r>
        <w:rPr>
          <w:rFonts w:ascii="Lato" w:hAnsi="Lato"/>
          <w:sz w:val="22"/>
          <w:szCs w:val="22"/>
        </w:rPr>
        <w:t>A screening that indicates the possibility of dyslexia or a related disorder is not a diagnosis and is not sufficie</w:t>
      </w:r>
      <w:r>
        <w:rPr>
          <w:rFonts w:ascii="Lato" w:hAnsi="Lato"/>
          <w:sz w:val="22"/>
          <w:szCs w:val="22"/>
        </w:rPr>
        <w:t>nt to determine whether the student has a disability, as defined in law, that requires accommodation or special education. However, the district may use the information to provide additional classroom support and collect additional data to determine whethe</w:t>
      </w:r>
      <w:r>
        <w:rPr>
          <w:rFonts w:ascii="Lato" w:hAnsi="Lato"/>
          <w:sz w:val="22"/>
          <w:szCs w:val="22"/>
        </w:rPr>
        <w:t>r the student may need to be evaluated for special education or other accommodations in the future.</w:t>
      </w:r>
    </w:p>
    <w:p w:rsidR="00000000" w:rsidRDefault="005F4C7D">
      <w:pPr>
        <w:pStyle w:val="NormalWeb"/>
        <w:divId w:val="859128059"/>
        <w:rPr>
          <w:rFonts w:ascii="Lato" w:hAnsi="Lato"/>
          <w:sz w:val="22"/>
          <w:szCs w:val="22"/>
        </w:rPr>
      </w:pPr>
      <w:r>
        <w:rPr>
          <w:rFonts w:ascii="Lato" w:hAnsi="Lato"/>
          <w:sz w:val="22"/>
          <w:szCs w:val="22"/>
        </w:rPr>
        <w:t>The district will annually offer all teachers a minimum of two hours of in-service training on dyslexia and related disorders.</w:t>
      </w:r>
    </w:p>
    <w:p w:rsidR="00000000" w:rsidRDefault="005F4C7D">
      <w:pPr>
        <w:pStyle w:val="Heading3"/>
        <w:divId w:val="859128059"/>
        <w:rPr>
          <w:rFonts w:ascii="Lato" w:eastAsia="Times New Roman" w:hAnsi="Lato"/>
        </w:rPr>
      </w:pPr>
      <w:r>
        <w:rPr>
          <w:rFonts w:ascii="Lato" w:eastAsia="Times New Roman" w:hAnsi="Lato"/>
        </w:rPr>
        <w:lastRenderedPageBreak/>
        <w:t>Remediation as a Condition of</w:t>
      </w:r>
      <w:r>
        <w:rPr>
          <w:rFonts w:ascii="Lato" w:eastAsia="Times New Roman" w:hAnsi="Lato"/>
        </w:rPr>
        <w:t xml:space="preserve"> Promotion</w:t>
      </w:r>
    </w:p>
    <w:p w:rsidR="00000000" w:rsidRDefault="005F4C7D">
      <w:pPr>
        <w:pStyle w:val="NormalWeb"/>
        <w:divId w:val="859128059"/>
        <w:rPr>
          <w:rFonts w:ascii="Lato" w:hAnsi="Lato"/>
          <w:sz w:val="22"/>
          <w:szCs w:val="22"/>
        </w:rPr>
      </w:pPr>
      <w:r>
        <w:rPr>
          <w:rFonts w:ascii="Lato" w:hAnsi="Lato"/>
          <w:sz w:val="22"/>
          <w:szCs w:val="22"/>
        </w:rPr>
        <w:t>Students identified by the district as failing to master grade-level skills and competencies must remediate those skills and competencies before they are promoted to the next grade level. The superintendent or designee shall determine which skil</w:t>
      </w:r>
      <w:r>
        <w:rPr>
          <w:rFonts w:ascii="Lato" w:hAnsi="Lato"/>
          <w:sz w:val="22"/>
          <w:szCs w:val="22"/>
        </w:rPr>
        <w:t>ls and competencies must be mastered, how they are to be assessed and what remediation is appropriate. The district may operate remediation programs outside the regular school day, including summer school. Such remediation shall recognize that different st</w:t>
      </w:r>
      <w:r>
        <w:rPr>
          <w:rFonts w:ascii="Lato" w:hAnsi="Lato"/>
          <w:sz w:val="22"/>
          <w:szCs w:val="22"/>
        </w:rPr>
        <w:t>udents learn differently and shall employ methods designed to help these students achieve at high levels. The district will pursue all available state or federal aid for such programs.</w:t>
      </w:r>
      <w:r>
        <w:rPr>
          <w:rFonts w:ascii="Lato" w:hAnsi="Lato"/>
          <w:sz w:val="22"/>
          <w:szCs w:val="22"/>
        </w:rPr>
        <w:br/>
      </w:r>
      <w:r>
        <w:rPr>
          <w:rFonts w:ascii="Lato" w:hAnsi="Lato"/>
          <w:sz w:val="22"/>
          <w:szCs w:val="22"/>
        </w:rPr>
        <w:br/>
      </w:r>
      <w:r>
        <w:rPr>
          <w:rFonts w:ascii="Lato" w:hAnsi="Lato"/>
          <w:color w:val="000000"/>
          <w:sz w:val="17"/>
          <w:szCs w:val="17"/>
        </w:rPr>
        <w:t>© 2023, Missouri School Boards' Associatio</w:t>
      </w:r>
      <w:r>
        <w:rPr>
          <w:rFonts w:ascii="Lato" w:hAnsi="Lato"/>
          <w:color w:val="000000"/>
          <w:sz w:val="17"/>
          <w:szCs w:val="17"/>
        </w:rPr>
        <w:t>n</w:t>
      </w:r>
      <w:r>
        <w:rPr>
          <w:rFonts w:ascii="Lato" w:hAnsi="Lato"/>
          <w:sz w:val="22"/>
          <w:szCs w:val="22"/>
        </w:rPr>
        <w:br/>
      </w:r>
      <w:r>
        <w:rPr>
          <w:rFonts w:ascii="Lato" w:hAnsi="Lato"/>
          <w:sz w:val="17"/>
          <w:szCs w:val="17"/>
        </w:rPr>
        <w:t>Version IGAB-C.1B (04/23)</w:t>
      </w:r>
    </w:p>
    <w:p w:rsidR="00957707" w:rsidRDefault="00957707">
      <w:pPr>
        <w:pBdr>
          <w:bottom w:val="single" w:sz="5" w:space="1" w:color="auto"/>
        </w:pBdr>
      </w:pPr>
    </w:p>
    <w:p w:rsidR="00000000" w:rsidRDefault="005F4C7D">
      <w:pPr>
        <w:divId w:val="21707455"/>
        <w:rPr>
          <w:rFonts w:ascii="Lato" w:eastAsia="Times New Roman" w:hAnsi="Lato"/>
        </w:rPr>
      </w:pPr>
      <w:r>
        <w:rPr>
          <w:rFonts w:ascii="Lato" w:eastAsia="Times New Roman" w:hAnsi="Lato"/>
        </w:rPr>
        <w:t> </w:t>
      </w:r>
    </w:p>
    <w:p w:rsidR="00000000" w:rsidRDefault="005F4C7D">
      <w:pPr>
        <w:pStyle w:val="Heading2"/>
        <w:shd w:val="clear" w:color="auto" w:fill="FFFFFF"/>
        <w:spacing w:before="0" w:beforeAutospacing="0" w:after="0" w:afterAutospacing="0"/>
        <w:textAlignment w:val="baseline"/>
        <w:divId w:val="47588234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5F4C7D">
      <w:pPr>
        <w:divId w:val="47588234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957707">
        <w:tblPrEx>
          <w:tblCellMar>
            <w:top w:w="0" w:type="dxa"/>
            <w:bottom w:w="0" w:type="dxa"/>
          </w:tblCellMar>
        </w:tblPrEx>
        <w:tc>
          <w:tcPr>
            <w:tcW w:w="4017" w:type="dxa"/>
          </w:tcPr>
          <w:p w:rsidR="00957707" w:rsidRDefault="005F4C7D">
            <w:pPr>
              <w:spacing w:after="0"/>
            </w:pPr>
            <w:r>
              <w:rPr>
                <w:rFonts w:ascii="Lato Black"/>
                <w:b/>
              </w:rPr>
              <w:t>State</w:t>
            </w:r>
          </w:p>
        </w:tc>
        <w:tc>
          <w:tcPr>
            <w:tcW w:w="5961" w:type="dxa"/>
          </w:tcPr>
          <w:p w:rsidR="00957707" w:rsidRDefault="005F4C7D">
            <w:pPr>
              <w:spacing w:after="0"/>
            </w:pPr>
            <w:r>
              <w:rPr>
                <w:rFonts w:ascii="Lato Black"/>
                <w:b/>
              </w:rPr>
              <w:t>Description</w:t>
            </w:r>
          </w:p>
        </w:tc>
      </w:tr>
      <w:tr w:rsidR="00957707">
        <w:tblPrEx>
          <w:tblCellMar>
            <w:top w:w="0" w:type="dxa"/>
            <w:bottom w:w="0" w:type="dxa"/>
          </w:tblCellMar>
        </w:tblPrEx>
        <w:tc>
          <w:tcPr>
            <w:tcW w:w="4017" w:type="dxa"/>
          </w:tcPr>
          <w:p w:rsidR="00957707" w:rsidRDefault="005F4C7D">
            <w:pPr>
              <w:spacing w:after="0"/>
            </w:pPr>
            <w:r>
              <w:rPr>
                <w:rFonts w:ascii="Lato"/>
              </w:rPr>
              <w:t>§§</w:t>
            </w:r>
            <w:r>
              <w:rPr>
                <w:rFonts w:ascii="Lato"/>
              </w:rPr>
              <w:t xml:space="preserve"> 162.670-.999, </w:t>
            </w:r>
            <w:proofErr w:type="spellStart"/>
            <w:r>
              <w:rPr>
                <w:rFonts w:ascii="Lato"/>
              </w:rPr>
              <w:t>RSMo</w:t>
            </w:r>
            <w:proofErr w:type="spellEnd"/>
            <w:r>
              <w:rPr>
                <w:rFonts w:ascii="Lato"/>
              </w:rPr>
              <w:t>.</w:t>
            </w:r>
          </w:p>
        </w:tc>
        <w:tc>
          <w:tcPr>
            <w:tcW w:w="5961" w:type="dxa"/>
          </w:tcPr>
          <w:p w:rsidR="00957707" w:rsidRDefault="005F4C7D">
            <w:hyperlink r:id="rId5" w:docLocation="https://revisor.mo.gov/main/Home.aspx">
              <w:r>
                <w:rPr>
                  <w:rFonts w:ascii="Lato"/>
                  <w:color w:val="0563C1" w:themeColor="hyperlink"/>
                  <w:u w:val="single"/>
                </w:rPr>
                <w:t>State Statute</w:t>
              </w:r>
            </w:hyperlink>
          </w:p>
        </w:tc>
      </w:tr>
      <w:tr w:rsidR="00957707">
        <w:tblPrEx>
          <w:tblCellMar>
            <w:top w:w="0" w:type="dxa"/>
            <w:bottom w:w="0" w:type="dxa"/>
          </w:tblCellMar>
        </w:tblPrEx>
        <w:tc>
          <w:tcPr>
            <w:tcW w:w="4017" w:type="dxa"/>
          </w:tcPr>
          <w:p w:rsidR="00957707" w:rsidRDefault="005F4C7D">
            <w:pPr>
              <w:spacing w:after="0"/>
            </w:pPr>
            <w:r>
              <w:rPr>
                <w:rFonts w:ascii="Lato"/>
              </w:rPr>
              <w:t>§</w:t>
            </w:r>
            <w:r>
              <w:rPr>
                <w:rFonts w:ascii="Lato"/>
              </w:rPr>
              <w:t xml:space="preserve">167.268, </w:t>
            </w:r>
            <w:proofErr w:type="spellStart"/>
            <w:r>
              <w:rPr>
                <w:rFonts w:ascii="Lato"/>
              </w:rPr>
              <w:t>RSMo</w:t>
            </w:r>
            <w:proofErr w:type="spellEnd"/>
          </w:p>
        </w:tc>
        <w:tc>
          <w:tcPr>
            <w:tcW w:w="5961" w:type="dxa"/>
          </w:tcPr>
          <w:p w:rsidR="00957707" w:rsidRDefault="005F4C7D">
            <w:hyperlink r:id="rId6" w:docLocation="https://revisor.mo.gov/main/Home.aspx">
              <w:r>
                <w:rPr>
                  <w:rFonts w:ascii="Lato"/>
                  <w:color w:val="0563C1" w:themeColor="hyperlink"/>
                  <w:u w:val="single"/>
                </w:rPr>
                <w:t>State Statute</w:t>
              </w:r>
            </w:hyperlink>
          </w:p>
        </w:tc>
      </w:tr>
      <w:tr w:rsidR="00957707">
        <w:tblPrEx>
          <w:tblCellMar>
            <w:top w:w="0" w:type="dxa"/>
            <w:bottom w:w="0" w:type="dxa"/>
          </w:tblCellMar>
        </w:tblPrEx>
        <w:tc>
          <w:tcPr>
            <w:tcW w:w="4017" w:type="dxa"/>
          </w:tcPr>
          <w:p w:rsidR="00957707" w:rsidRDefault="005F4C7D">
            <w:pPr>
              <w:spacing w:after="0"/>
            </w:pPr>
            <w:r>
              <w:rPr>
                <w:rFonts w:ascii="Lato"/>
              </w:rPr>
              <w:t>§</w:t>
            </w:r>
            <w:r>
              <w:rPr>
                <w:rFonts w:ascii="Lato"/>
              </w:rPr>
              <w:t xml:space="preserve">167.340, </w:t>
            </w:r>
            <w:proofErr w:type="spellStart"/>
            <w:r>
              <w:rPr>
                <w:rFonts w:ascii="Lato"/>
              </w:rPr>
              <w:t>R</w:t>
            </w:r>
            <w:r>
              <w:rPr>
                <w:rFonts w:ascii="Lato"/>
              </w:rPr>
              <w:t>SMo</w:t>
            </w:r>
            <w:proofErr w:type="spellEnd"/>
            <w:r>
              <w:rPr>
                <w:rFonts w:ascii="Lato"/>
              </w:rPr>
              <w:t>.</w:t>
            </w:r>
          </w:p>
        </w:tc>
        <w:tc>
          <w:tcPr>
            <w:tcW w:w="5961" w:type="dxa"/>
          </w:tcPr>
          <w:p w:rsidR="00957707" w:rsidRDefault="005F4C7D">
            <w:hyperlink r:id="rId7" w:docLocation="https://revisor.mo.gov/main/Home.aspx">
              <w:r>
                <w:rPr>
                  <w:rFonts w:ascii="Lato"/>
                  <w:color w:val="0563C1" w:themeColor="hyperlink"/>
                  <w:u w:val="single"/>
                </w:rPr>
                <w:t>State Statute</w:t>
              </w:r>
            </w:hyperlink>
          </w:p>
        </w:tc>
      </w:tr>
      <w:tr w:rsidR="00957707">
        <w:tblPrEx>
          <w:tblCellMar>
            <w:top w:w="0" w:type="dxa"/>
            <w:bottom w:w="0" w:type="dxa"/>
          </w:tblCellMar>
        </w:tblPrEx>
        <w:tc>
          <w:tcPr>
            <w:tcW w:w="4017" w:type="dxa"/>
          </w:tcPr>
          <w:p w:rsidR="00957707" w:rsidRDefault="005F4C7D">
            <w:pPr>
              <w:spacing w:after="0"/>
            </w:pPr>
            <w:r>
              <w:rPr>
                <w:rFonts w:ascii="Lato"/>
              </w:rPr>
              <w:t>§</w:t>
            </w:r>
            <w:r>
              <w:rPr>
                <w:rFonts w:ascii="Lato"/>
              </w:rPr>
              <w:t xml:space="preserve">167.640, </w:t>
            </w:r>
            <w:proofErr w:type="spellStart"/>
            <w:r>
              <w:rPr>
                <w:rFonts w:ascii="Lato"/>
              </w:rPr>
              <w:t>RSMo</w:t>
            </w:r>
            <w:proofErr w:type="spellEnd"/>
            <w:r>
              <w:rPr>
                <w:rFonts w:ascii="Lato"/>
              </w:rPr>
              <w:t>.</w:t>
            </w:r>
          </w:p>
        </w:tc>
        <w:tc>
          <w:tcPr>
            <w:tcW w:w="5961" w:type="dxa"/>
          </w:tcPr>
          <w:p w:rsidR="00957707" w:rsidRDefault="005F4C7D">
            <w:hyperlink r:id="rId8" w:docLocation="https://revisor.mo.gov/main/Home.aspx">
              <w:r>
                <w:rPr>
                  <w:rFonts w:ascii="Lato"/>
                  <w:color w:val="0563C1" w:themeColor="hyperlink"/>
                  <w:u w:val="single"/>
                </w:rPr>
                <w:t>State Statute</w:t>
              </w:r>
            </w:hyperlink>
          </w:p>
        </w:tc>
      </w:tr>
      <w:tr w:rsidR="00957707">
        <w:tblPrEx>
          <w:tblCellMar>
            <w:top w:w="0" w:type="dxa"/>
            <w:bottom w:w="0" w:type="dxa"/>
          </w:tblCellMar>
        </w:tblPrEx>
        <w:tc>
          <w:tcPr>
            <w:tcW w:w="4017" w:type="dxa"/>
          </w:tcPr>
          <w:p w:rsidR="00957707" w:rsidRDefault="005F4C7D">
            <w:pPr>
              <w:spacing w:after="0"/>
            </w:pPr>
            <w:r>
              <w:rPr>
                <w:rFonts w:ascii="Lato"/>
              </w:rPr>
              <w:t>§</w:t>
            </w:r>
            <w:r>
              <w:rPr>
                <w:rFonts w:ascii="Lato"/>
              </w:rPr>
              <w:t>167.</w:t>
            </w:r>
            <w:r>
              <w:rPr>
                <w:rFonts w:ascii="Lato"/>
              </w:rPr>
              <w:t xml:space="preserve">645, </w:t>
            </w:r>
            <w:proofErr w:type="spellStart"/>
            <w:r>
              <w:rPr>
                <w:rFonts w:ascii="Lato"/>
              </w:rPr>
              <w:t>RSMo</w:t>
            </w:r>
            <w:proofErr w:type="spellEnd"/>
          </w:p>
        </w:tc>
        <w:tc>
          <w:tcPr>
            <w:tcW w:w="5961" w:type="dxa"/>
          </w:tcPr>
          <w:p w:rsidR="00957707" w:rsidRDefault="005F4C7D">
            <w:hyperlink r:id="rId9" w:docLocation="https://revisor.mo.gov/main/Home.aspx">
              <w:r>
                <w:rPr>
                  <w:rFonts w:ascii="Lato"/>
                  <w:color w:val="0563C1" w:themeColor="hyperlink"/>
                  <w:u w:val="single"/>
                </w:rPr>
                <w:t>State Statute</w:t>
              </w:r>
            </w:hyperlink>
          </w:p>
        </w:tc>
      </w:tr>
      <w:tr w:rsidR="00957707">
        <w:tblPrEx>
          <w:tblCellMar>
            <w:top w:w="0" w:type="dxa"/>
            <w:bottom w:w="0" w:type="dxa"/>
          </w:tblCellMar>
        </w:tblPrEx>
        <w:tc>
          <w:tcPr>
            <w:tcW w:w="4017" w:type="dxa"/>
          </w:tcPr>
          <w:p w:rsidR="00957707" w:rsidRDefault="005F4C7D">
            <w:pPr>
              <w:spacing w:after="0"/>
            </w:pPr>
            <w:r>
              <w:rPr>
                <w:rFonts w:ascii="Lato"/>
              </w:rPr>
              <w:t>§</w:t>
            </w:r>
            <w:r>
              <w:rPr>
                <w:rFonts w:ascii="Lato"/>
              </w:rPr>
              <w:t xml:space="preserve">167.950, </w:t>
            </w:r>
            <w:proofErr w:type="spellStart"/>
            <w:r>
              <w:rPr>
                <w:rFonts w:ascii="Lato"/>
              </w:rPr>
              <w:t>RSMo</w:t>
            </w:r>
            <w:proofErr w:type="spellEnd"/>
            <w:r>
              <w:rPr>
                <w:rFonts w:ascii="Lato"/>
              </w:rPr>
              <w:t>.</w:t>
            </w:r>
          </w:p>
        </w:tc>
        <w:tc>
          <w:tcPr>
            <w:tcW w:w="5961" w:type="dxa"/>
          </w:tcPr>
          <w:p w:rsidR="00957707" w:rsidRDefault="005F4C7D">
            <w:hyperlink r:id="rId10" w:docLocation="https://revisor.mo.gov/main/Home.aspx">
              <w:r>
                <w:rPr>
                  <w:rFonts w:ascii="Lato"/>
                  <w:color w:val="0563C1" w:themeColor="hyperlink"/>
                  <w:u w:val="single"/>
                </w:rPr>
                <w:t>State Statute</w:t>
              </w:r>
            </w:hyperlink>
          </w:p>
        </w:tc>
      </w:tr>
      <w:tr w:rsidR="00957707">
        <w:tblPrEx>
          <w:tblCellMar>
            <w:top w:w="0" w:type="dxa"/>
            <w:bottom w:w="0" w:type="dxa"/>
          </w:tblCellMar>
        </w:tblPrEx>
        <w:tc>
          <w:tcPr>
            <w:tcW w:w="4017" w:type="dxa"/>
          </w:tcPr>
          <w:p w:rsidR="00957707" w:rsidRDefault="005F4C7D">
            <w:pPr>
              <w:spacing w:after="0"/>
            </w:pPr>
            <w:r>
              <w:rPr>
                <w:rFonts w:ascii="Lato"/>
              </w:rPr>
              <w:t>§</w:t>
            </w:r>
            <w:r>
              <w:rPr>
                <w:rFonts w:ascii="Lato"/>
              </w:rPr>
              <w:t xml:space="preserve">633.420, </w:t>
            </w:r>
            <w:proofErr w:type="spellStart"/>
            <w:r>
              <w:rPr>
                <w:rFonts w:ascii="Lato"/>
              </w:rPr>
              <w:t>RSMo</w:t>
            </w:r>
            <w:proofErr w:type="spellEnd"/>
            <w:r>
              <w:rPr>
                <w:rFonts w:ascii="Lato"/>
              </w:rPr>
              <w:t>.</w:t>
            </w:r>
          </w:p>
        </w:tc>
        <w:tc>
          <w:tcPr>
            <w:tcW w:w="5961" w:type="dxa"/>
          </w:tcPr>
          <w:p w:rsidR="00957707" w:rsidRDefault="005F4C7D">
            <w:hyperlink r:id="rId11" w:docLocation="https://revisor.mo.gov/main/Home.aspx">
              <w:r>
                <w:rPr>
                  <w:rFonts w:ascii="Lato"/>
                  <w:color w:val="0563C1" w:themeColor="hyperlink"/>
                  <w:u w:val="single"/>
                </w:rPr>
                <w:t>State Statute</w:t>
              </w:r>
            </w:hyperlink>
          </w:p>
        </w:tc>
      </w:tr>
      <w:tr w:rsidR="00957707">
        <w:tblPrEx>
          <w:tblCellMar>
            <w:top w:w="0" w:type="dxa"/>
            <w:bottom w:w="0" w:type="dxa"/>
          </w:tblCellMar>
        </w:tblPrEx>
        <w:tc>
          <w:tcPr>
            <w:tcW w:w="4017" w:type="dxa"/>
          </w:tcPr>
          <w:p w:rsidR="00957707" w:rsidRDefault="005F4C7D">
            <w:pPr>
              <w:spacing w:after="0"/>
            </w:pPr>
            <w:r>
              <w:rPr>
                <w:rFonts w:ascii="Lato Black"/>
                <w:b/>
              </w:rPr>
              <w:t>Federal</w:t>
            </w:r>
          </w:p>
        </w:tc>
        <w:tc>
          <w:tcPr>
            <w:tcW w:w="5961" w:type="dxa"/>
          </w:tcPr>
          <w:p w:rsidR="00957707" w:rsidRDefault="005F4C7D">
            <w:pPr>
              <w:spacing w:after="0"/>
            </w:pPr>
            <w:r>
              <w:rPr>
                <w:rFonts w:ascii="Lato Black"/>
                <w:b/>
              </w:rPr>
              <w:t>Description</w:t>
            </w:r>
          </w:p>
        </w:tc>
      </w:tr>
      <w:tr w:rsidR="00957707">
        <w:tblPrEx>
          <w:tblCellMar>
            <w:top w:w="0" w:type="dxa"/>
            <w:bottom w:w="0" w:type="dxa"/>
          </w:tblCellMar>
        </w:tblPrEx>
        <w:tc>
          <w:tcPr>
            <w:tcW w:w="4017" w:type="dxa"/>
          </w:tcPr>
          <w:p w:rsidR="00957707" w:rsidRDefault="005F4C7D">
            <w:pPr>
              <w:spacing w:after="0"/>
            </w:pPr>
            <w:r>
              <w:rPr>
                <w:rFonts w:ascii="Lato"/>
              </w:rPr>
              <w:t xml:space="preserve">20 U.S.C. </w:t>
            </w:r>
            <w:r>
              <w:rPr>
                <w:rFonts w:ascii="Lato"/>
              </w:rPr>
              <w:t>§</w:t>
            </w:r>
            <w:r>
              <w:rPr>
                <w:rFonts w:ascii="Lato"/>
              </w:rPr>
              <w:t xml:space="preserve"> 1232g</w:t>
            </w:r>
          </w:p>
        </w:tc>
        <w:tc>
          <w:tcPr>
            <w:tcW w:w="5961" w:type="dxa"/>
          </w:tcPr>
          <w:p w:rsidR="00957707" w:rsidRDefault="005F4C7D">
            <w:hyperlink r:id="rId12" w:docLocation="http://uscode.house.gov/">
              <w:r>
                <w:rPr>
                  <w:rFonts w:ascii="Lato"/>
                  <w:color w:val="0563C1" w:themeColor="hyperlink"/>
                  <w:u w:val="single"/>
                </w:rPr>
                <w:t xml:space="preserve">Family </w:t>
              </w:r>
              <w:r>
                <w:rPr>
                  <w:rFonts w:ascii="Lato"/>
                  <w:color w:val="0563C1" w:themeColor="hyperlink"/>
                  <w:u w:val="single"/>
                </w:rPr>
                <w:t>Educational Rights and Privacy Act</w:t>
              </w:r>
            </w:hyperlink>
          </w:p>
        </w:tc>
      </w:tr>
      <w:tr w:rsidR="00957707">
        <w:tblPrEx>
          <w:tblCellMar>
            <w:top w:w="0" w:type="dxa"/>
            <w:bottom w:w="0" w:type="dxa"/>
          </w:tblCellMar>
        </w:tblPrEx>
        <w:tc>
          <w:tcPr>
            <w:tcW w:w="4017" w:type="dxa"/>
          </w:tcPr>
          <w:p w:rsidR="00957707" w:rsidRDefault="005F4C7D">
            <w:pPr>
              <w:spacing w:after="0"/>
            </w:pPr>
            <w:r>
              <w:rPr>
                <w:rFonts w:ascii="Lato"/>
              </w:rPr>
              <w:t xml:space="preserve">20 U.S.C. </w:t>
            </w:r>
            <w:r>
              <w:rPr>
                <w:rFonts w:ascii="Lato"/>
              </w:rPr>
              <w:t>§</w:t>
            </w:r>
            <w:r>
              <w:rPr>
                <w:rFonts w:ascii="Lato"/>
              </w:rPr>
              <w:t xml:space="preserve"> 1400-1417</w:t>
            </w:r>
          </w:p>
        </w:tc>
        <w:tc>
          <w:tcPr>
            <w:tcW w:w="5961" w:type="dxa"/>
          </w:tcPr>
          <w:p w:rsidR="00957707" w:rsidRDefault="005F4C7D">
            <w:hyperlink r:id="rId13" w:docLocation="http://uscode.house.gov/">
              <w:r>
                <w:rPr>
                  <w:rFonts w:ascii="Lato"/>
                  <w:color w:val="0563C1" w:themeColor="hyperlink"/>
                  <w:u w:val="single"/>
                </w:rPr>
                <w:t>Individuals with Disabilities Education Act</w:t>
              </w:r>
            </w:hyperlink>
          </w:p>
        </w:tc>
      </w:tr>
      <w:tr w:rsidR="00957707">
        <w:tblPrEx>
          <w:tblCellMar>
            <w:top w:w="0" w:type="dxa"/>
            <w:bottom w:w="0" w:type="dxa"/>
          </w:tblCellMar>
        </w:tblPrEx>
        <w:tc>
          <w:tcPr>
            <w:tcW w:w="4017" w:type="dxa"/>
          </w:tcPr>
          <w:p w:rsidR="00957707" w:rsidRDefault="005F4C7D">
            <w:pPr>
              <w:spacing w:after="0"/>
            </w:pPr>
            <w:r>
              <w:rPr>
                <w:rFonts w:ascii="Lato"/>
              </w:rPr>
              <w:t xml:space="preserve">29 U.S.C. </w:t>
            </w:r>
            <w:r>
              <w:rPr>
                <w:rFonts w:ascii="Lato"/>
              </w:rPr>
              <w:t>§</w:t>
            </w:r>
            <w:r>
              <w:rPr>
                <w:rFonts w:ascii="Lato"/>
              </w:rPr>
              <w:t xml:space="preserve"> 794</w:t>
            </w:r>
          </w:p>
        </w:tc>
        <w:tc>
          <w:tcPr>
            <w:tcW w:w="5961" w:type="dxa"/>
          </w:tcPr>
          <w:p w:rsidR="00957707" w:rsidRDefault="005F4C7D">
            <w:hyperlink r:id="rId14" w:docLocation="http://uscode.house.gov/">
              <w:r>
                <w:rPr>
                  <w:rFonts w:ascii="Lato"/>
                  <w:color w:val="0563C1" w:themeColor="hyperlink"/>
                  <w:u w:val="single"/>
                </w:rPr>
                <w:t>Section 504 of the Rehabilitation Act of 1973</w:t>
              </w:r>
            </w:hyperlink>
          </w:p>
        </w:tc>
      </w:tr>
      <w:tr w:rsidR="00957707">
        <w:tblPrEx>
          <w:tblCellMar>
            <w:top w:w="0" w:type="dxa"/>
            <w:bottom w:w="0" w:type="dxa"/>
          </w:tblCellMar>
        </w:tblPrEx>
        <w:tc>
          <w:tcPr>
            <w:tcW w:w="4017" w:type="dxa"/>
          </w:tcPr>
          <w:p w:rsidR="00957707" w:rsidRDefault="005F4C7D">
            <w:pPr>
              <w:spacing w:after="0"/>
            </w:pPr>
            <w:r>
              <w:rPr>
                <w:rFonts w:ascii="Lato"/>
              </w:rPr>
              <w:t>34 C.F.R Part 104</w:t>
            </w:r>
          </w:p>
        </w:tc>
        <w:tc>
          <w:tcPr>
            <w:tcW w:w="5961" w:type="dxa"/>
          </w:tcPr>
          <w:p w:rsidR="00957707" w:rsidRDefault="005F4C7D">
            <w:hyperlink r:id="rId15" w:docLocation="http://www.law.cornell.edu/cfr/text">
              <w:r>
                <w:rPr>
                  <w:rFonts w:ascii="Lato"/>
                  <w:color w:val="0563C1" w:themeColor="hyperlink"/>
                  <w:u w:val="single"/>
                </w:rPr>
                <w:t>Section 504 of the Reha</w:t>
              </w:r>
              <w:r>
                <w:rPr>
                  <w:rFonts w:ascii="Lato"/>
                  <w:color w:val="0563C1" w:themeColor="hyperlink"/>
                  <w:u w:val="single"/>
                </w:rPr>
                <w:t>bilitation Act of 1973</w:t>
              </w:r>
            </w:hyperlink>
          </w:p>
        </w:tc>
      </w:tr>
      <w:tr w:rsidR="00957707">
        <w:tblPrEx>
          <w:tblCellMar>
            <w:top w:w="0" w:type="dxa"/>
            <w:bottom w:w="0" w:type="dxa"/>
          </w:tblCellMar>
        </w:tblPrEx>
        <w:tc>
          <w:tcPr>
            <w:tcW w:w="4017" w:type="dxa"/>
          </w:tcPr>
          <w:p w:rsidR="00957707" w:rsidRDefault="005F4C7D">
            <w:pPr>
              <w:spacing w:after="0"/>
            </w:pPr>
            <w:r>
              <w:rPr>
                <w:rFonts w:ascii="Lato"/>
              </w:rPr>
              <w:t xml:space="preserve">42 U.S.C.  </w:t>
            </w:r>
            <w:r>
              <w:rPr>
                <w:rFonts w:ascii="Lato"/>
              </w:rPr>
              <w:t>§§</w:t>
            </w:r>
            <w:r>
              <w:rPr>
                <w:rFonts w:ascii="Lato"/>
              </w:rPr>
              <w:t xml:space="preserve"> 12101-12213</w:t>
            </w:r>
          </w:p>
        </w:tc>
        <w:tc>
          <w:tcPr>
            <w:tcW w:w="5961" w:type="dxa"/>
          </w:tcPr>
          <w:p w:rsidR="00957707" w:rsidRDefault="005F4C7D">
            <w:hyperlink r:id="rId16" w:docLocation="http://uscode.house.gov/">
              <w:r>
                <w:rPr>
                  <w:rFonts w:ascii="Lato"/>
                  <w:color w:val="0563C1" w:themeColor="hyperlink"/>
                  <w:u w:val="single"/>
                </w:rPr>
                <w:t>Americans with Disabilities Act</w:t>
              </w:r>
            </w:hyperlink>
          </w:p>
        </w:tc>
      </w:tr>
    </w:tbl>
    <w:p w:rsidR="00000000" w:rsidRDefault="005F4C7D">
      <w:pPr>
        <w:shd w:val="clear" w:color="auto" w:fill="F9F9F9"/>
        <w:spacing w:line="480" w:lineRule="auto"/>
        <w:divId w:val="249510230"/>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957707">
        <w:tblPrEx>
          <w:tblCellMar>
            <w:top w:w="0" w:type="dxa"/>
            <w:bottom w:w="0" w:type="dxa"/>
          </w:tblCellMar>
        </w:tblPrEx>
        <w:tc>
          <w:tcPr>
            <w:tcW w:w="4017" w:type="dxa"/>
          </w:tcPr>
          <w:p w:rsidR="00957707" w:rsidRDefault="005F4C7D">
            <w:pPr>
              <w:spacing w:after="0"/>
            </w:pPr>
            <w:r>
              <w:rPr>
                <w:rFonts w:ascii="Lato Black"/>
                <w:b/>
              </w:rPr>
              <w:t>Code</w:t>
            </w:r>
          </w:p>
        </w:tc>
        <w:tc>
          <w:tcPr>
            <w:tcW w:w="5961" w:type="dxa"/>
          </w:tcPr>
          <w:p w:rsidR="00957707" w:rsidRDefault="005F4C7D">
            <w:pPr>
              <w:spacing w:after="0"/>
            </w:pPr>
            <w:r>
              <w:rPr>
                <w:rFonts w:ascii="Lato Black"/>
                <w:b/>
              </w:rPr>
              <w:t>Description</w:t>
            </w:r>
          </w:p>
        </w:tc>
      </w:tr>
      <w:tr w:rsidR="00957707">
        <w:tblPrEx>
          <w:tblCellMar>
            <w:top w:w="0" w:type="dxa"/>
            <w:bottom w:w="0" w:type="dxa"/>
          </w:tblCellMar>
        </w:tblPrEx>
        <w:tc>
          <w:tcPr>
            <w:tcW w:w="4017" w:type="dxa"/>
          </w:tcPr>
          <w:p w:rsidR="00957707" w:rsidRDefault="005F4C7D">
            <w:pPr>
              <w:spacing w:after="0"/>
            </w:pPr>
            <w:r>
              <w:rPr>
                <w:rFonts w:ascii="Lato"/>
              </w:rPr>
              <w:t>GCL</w:t>
            </w:r>
          </w:p>
        </w:tc>
        <w:tc>
          <w:tcPr>
            <w:tcW w:w="5961" w:type="dxa"/>
          </w:tcPr>
          <w:p w:rsidR="00957707" w:rsidRDefault="005F4C7D">
            <w:hyperlink r:id="rId17" w:docLocation="https://simbli.eboardsolutions.com/Policy/ViewPolicy.aspx?S=36031111&amp;revid=GespqMl2nD7yrb86b2zhWQ==">
              <w:r>
                <w:rPr>
                  <w:rFonts w:ascii="Lato"/>
                  <w:color w:val="0563C1" w:themeColor="hyperlink"/>
                  <w:u w:val="single"/>
                </w:rPr>
                <w:t>PROFESSIONAL STAFF DEVELOPMENT OPP</w:t>
              </w:r>
              <w:r>
                <w:rPr>
                  <w:rFonts w:ascii="Lato"/>
                  <w:color w:val="0563C1" w:themeColor="hyperlink"/>
                  <w:u w:val="single"/>
                </w:rPr>
                <w:t>ORTUNITIES</w:t>
              </w:r>
            </w:hyperlink>
          </w:p>
        </w:tc>
      </w:tr>
      <w:tr w:rsidR="00957707">
        <w:tblPrEx>
          <w:tblCellMar>
            <w:top w:w="0" w:type="dxa"/>
            <w:bottom w:w="0" w:type="dxa"/>
          </w:tblCellMar>
        </w:tblPrEx>
        <w:tc>
          <w:tcPr>
            <w:tcW w:w="4017" w:type="dxa"/>
          </w:tcPr>
          <w:p w:rsidR="00957707" w:rsidRDefault="005F4C7D">
            <w:pPr>
              <w:spacing w:after="0"/>
            </w:pPr>
            <w:r>
              <w:rPr>
                <w:rFonts w:ascii="Lato"/>
              </w:rPr>
              <w:t>JO-1</w:t>
            </w:r>
          </w:p>
        </w:tc>
        <w:tc>
          <w:tcPr>
            <w:tcW w:w="5961" w:type="dxa"/>
          </w:tcPr>
          <w:p w:rsidR="00957707" w:rsidRDefault="005F4C7D">
            <w:hyperlink r:id="rId18" w:docLocation="https://simbli.eboardsolutions.com/Policy/ViewPolicy.aspx?S=36031111&amp;revid=nqdMweJVPLFj1EzgLS29cQ==">
              <w:r>
                <w:rPr>
                  <w:rFonts w:ascii="Lato"/>
                  <w:color w:val="0563C1" w:themeColor="hyperlink"/>
                  <w:u w:val="single"/>
                </w:rPr>
                <w:t>STUDENT RECORDS</w:t>
              </w:r>
            </w:hyperlink>
          </w:p>
        </w:tc>
      </w:tr>
      <w:tr w:rsidR="00957707">
        <w:tblPrEx>
          <w:tblCellMar>
            <w:top w:w="0" w:type="dxa"/>
            <w:bottom w:w="0" w:type="dxa"/>
          </w:tblCellMar>
        </w:tblPrEx>
        <w:tc>
          <w:tcPr>
            <w:tcW w:w="4017" w:type="dxa"/>
          </w:tcPr>
          <w:p w:rsidR="00957707" w:rsidRDefault="005F4C7D">
            <w:pPr>
              <w:spacing w:after="0"/>
            </w:pPr>
            <w:r>
              <w:rPr>
                <w:rFonts w:ascii="Lato"/>
              </w:rPr>
              <w:t>JO-1-AP(1)</w:t>
            </w:r>
          </w:p>
        </w:tc>
        <w:tc>
          <w:tcPr>
            <w:tcW w:w="5961" w:type="dxa"/>
          </w:tcPr>
          <w:p w:rsidR="00957707" w:rsidRDefault="005F4C7D">
            <w:hyperlink r:id="rId19" w:docLocation="https://simbli.eboardsolutions.com/Policy/ViewPolicy.aspx?S=36031111&amp;revid=bw9YJQuRZ1KMWbAg1OJ9Wg==">
              <w:r>
                <w:rPr>
                  <w:rFonts w:ascii="Lato"/>
                  <w:color w:val="0563C1" w:themeColor="hyperlink"/>
                  <w:u w:val="single"/>
                </w:rPr>
                <w:t>STUDENT RECORDS - (</w:t>
              </w:r>
              <w:r>
                <w:rPr>
                  <w:rFonts w:ascii="Lato"/>
                  <w:color w:val="0563C1" w:themeColor="hyperlink"/>
                  <w:u w:val="single"/>
                </w:rPr>
                <w:t>K-12 Districts)</w:t>
              </w:r>
            </w:hyperlink>
          </w:p>
        </w:tc>
      </w:tr>
    </w:tbl>
    <w:p w:rsidR="00000000" w:rsidRDefault="005F4C7D"/>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A268D"/>
    <w:multiLevelType w:val="multilevel"/>
    <w:tmpl w:val="72C21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707"/>
    <w:rsid w:val="005F4C7D"/>
    <w:rsid w:val="00957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9C13"/>
  <w15:docId w15:val="{C1598E9D-A928-48D5-B114-D4AA0CB5B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82340">
      <w:bodyDiv w:val="1"/>
      <w:marLeft w:val="0"/>
      <w:marRight w:val="0"/>
      <w:marTop w:val="0"/>
      <w:marBottom w:val="0"/>
      <w:divBdr>
        <w:top w:val="none" w:sz="0" w:space="0" w:color="auto"/>
        <w:left w:val="none" w:sz="0" w:space="0" w:color="auto"/>
        <w:bottom w:val="none" w:sz="0" w:space="0" w:color="auto"/>
        <w:right w:val="none" w:sz="0" w:space="0" w:color="auto"/>
      </w:divBdr>
      <w:divsChild>
        <w:div w:id="897738947">
          <w:marLeft w:val="0"/>
          <w:marRight w:val="0"/>
          <w:marTop w:val="0"/>
          <w:marBottom w:val="0"/>
          <w:divBdr>
            <w:top w:val="none" w:sz="0" w:space="0" w:color="auto"/>
            <w:left w:val="none" w:sz="0" w:space="0" w:color="auto"/>
            <w:bottom w:val="none" w:sz="0" w:space="0" w:color="auto"/>
            <w:right w:val="none" w:sz="0" w:space="0" w:color="auto"/>
          </w:divBdr>
          <w:divsChild>
            <w:div w:id="1545942204">
              <w:marLeft w:val="0"/>
              <w:marRight w:val="0"/>
              <w:marTop w:val="0"/>
              <w:marBottom w:val="0"/>
              <w:divBdr>
                <w:top w:val="none" w:sz="0" w:space="0" w:color="auto"/>
                <w:left w:val="none" w:sz="0" w:space="0" w:color="auto"/>
                <w:bottom w:val="none" w:sz="0" w:space="0" w:color="auto"/>
                <w:right w:val="none" w:sz="0" w:space="0" w:color="auto"/>
              </w:divBdr>
              <w:divsChild>
                <w:div w:id="2170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8589">
      <w:bodyDiv w:val="1"/>
      <w:marLeft w:val="0"/>
      <w:marRight w:val="0"/>
      <w:marTop w:val="0"/>
      <w:marBottom w:val="0"/>
      <w:divBdr>
        <w:top w:val="none" w:sz="0" w:space="0" w:color="auto"/>
        <w:left w:val="none" w:sz="0" w:space="0" w:color="auto"/>
        <w:bottom w:val="none" w:sz="0" w:space="0" w:color="auto"/>
        <w:right w:val="none" w:sz="0" w:space="0" w:color="auto"/>
      </w:divBdr>
      <w:divsChild>
        <w:div w:id="249510230">
          <w:marLeft w:val="0"/>
          <w:marRight w:val="0"/>
          <w:marTop w:val="150"/>
          <w:marBottom w:val="0"/>
          <w:divBdr>
            <w:top w:val="none" w:sz="0" w:space="0" w:color="auto"/>
            <w:left w:val="none" w:sz="0" w:space="0" w:color="auto"/>
            <w:bottom w:val="none" w:sz="0" w:space="0" w:color="auto"/>
            <w:right w:val="none" w:sz="0" w:space="0" w:color="auto"/>
          </w:divBdr>
        </w:div>
      </w:divsChild>
    </w:div>
    <w:div w:id="859128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uscode.house.gov/" TargetMode="External"/><Relationship Id="rId18" Type="http://schemas.openxmlformats.org/officeDocument/2006/relationships/hyperlink" Target="https://simbli.eboardsolutions.com/Policy/ViewPolicy.aspx?S=36031111&amp;revid=nqdMweJVPLFj1EzgLS29cQ=="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evisor.mo.gov/main/Home.aspx" TargetMode="External"/><Relationship Id="rId12" Type="http://schemas.openxmlformats.org/officeDocument/2006/relationships/hyperlink" Target="http://uscode.house.gov/" TargetMode="External"/><Relationship Id="rId17" Type="http://schemas.openxmlformats.org/officeDocument/2006/relationships/hyperlink" Target="https://simbli.eboardsolutions.com/Policy/ViewPolicy.aspx?S=36031111&amp;revid=GespqMl2nD7yrb86b2zhWQ==" TargetMode="External"/><Relationship Id="rId2" Type="http://schemas.openxmlformats.org/officeDocument/2006/relationships/styles" Target="styles.xml"/><Relationship Id="rId16" Type="http://schemas.openxmlformats.org/officeDocument/2006/relationships/hyperlink" Target="http://uscode.house.go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5" Type="http://schemas.openxmlformats.org/officeDocument/2006/relationships/hyperlink" Target="http://www.law.cornell.edu/cfr/text"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bw9YJQuRZ1KMWbAg1OJ9Wg=="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uscode.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2023-07-17T16:14:00Z</dcterms:created>
  <dcterms:modified xsi:type="dcterms:W3CDTF">2023-07-17T16:14:00Z</dcterms:modified>
</cp:coreProperties>
</file>