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28B" w:rsidRDefault="00933432">
      <w:pPr>
        <w:spacing w:after="0"/>
        <w:jc w:val="right"/>
      </w:pPr>
      <w:r>
        <w:rPr>
          <w:rFonts w:ascii="Lato Black"/>
          <w:b/>
        </w:rPr>
        <w:t>MSBA Core Manual</w:t>
      </w:r>
    </w:p>
    <w:p w:rsidR="00B7228B" w:rsidRDefault="00933432">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B7228B">
        <w:tblPrEx>
          <w:tblCellMar>
            <w:bottom w:w="0" w:type="dxa"/>
          </w:tblCellMar>
        </w:tblPrEx>
        <w:tc>
          <w:tcPr>
            <w:tcW w:w="0" w:type="auto"/>
            <w:shd w:val="clear" w:color="auto" w:fill="EFEFEF"/>
          </w:tcPr>
          <w:p w:rsidR="00B7228B" w:rsidRDefault="00933432">
            <w:pPr>
              <w:spacing w:after="0"/>
            </w:pPr>
            <w:r>
              <w:rPr>
                <w:rFonts w:ascii="Lato Black"/>
                <w:b/>
              </w:rPr>
              <w:t>Policy IND: CEREMONIES AND OBSERVANCES</w:t>
            </w:r>
          </w:p>
        </w:tc>
        <w:tc>
          <w:tcPr>
            <w:tcW w:w="1000" w:type="pct"/>
            <w:shd w:val="clear" w:color="auto" w:fill="EFEFEF"/>
          </w:tcPr>
          <w:p w:rsidR="00B7228B" w:rsidRDefault="00933432">
            <w:r>
              <w:rPr>
                <w:rFonts w:ascii="Lato Black"/>
                <w:b/>
              </w:rPr>
              <w:t xml:space="preserve">Status: </w:t>
            </w:r>
            <w:r>
              <w:rPr>
                <w:rFonts w:ascii="Lato"/>
              </w:rPr>
              <w:t>ADOPTED</w:t>
            </w:r>
          </w:p>
        </w:tc>
      </w:tr>
      <w:tr w:rsidR="00B7228B">
        <w:tblPrEx>
          <w:tblCellMar>
            <w:bottom w:w="0" w:type="dxa"/>
          </w:tblCellMar>
        </w:tblPrEx>
        <w:tc>
          <w:tcPr>
            <w:tcW w:w="0" w:type="auto"/>
            <w:shd w:val="clear" w:color="auto" w:fill="EFEFEF"/>
          </w:tcPr>
          <w:p w:rsidR="00B7228B" w:rsidRDefault="00933432">
            <w:r>
              <w:rPr>
                <w:rFonts w:ascii="Lato Black"/>
                <w:b/>
                <w:sz w:val="18"/>
              </w:rPr>
              <w:t xml:space="preserve">Original Adopted Date: </w:t>
            </w:r>
            <w:r>
              <w:rPr>
                <w:rFonts w:ascii="Lato"/>
                <w:sz w:val="18"/>
              </w:rPr>
              <w:t>2/18/2004</w:t>
            </w:r>
            <w:r>
              <w:rPr>
                <w:rFonts w:ascii="Lato Black"/>
                <w:b/>
                <w:sz w:val="18"/>
              </w:rPr>
              <w:t xml:space="preserve"> | Last Revised Date: </w:t>
            </w:r>
            <w:r>
              <w:rPr>
                <w:rFonts w:ascii="Lato"/>
                <w:sz w:val="18"/>
              </w:rPr>
              <w:t>04/01/2023</w:t>
            </w:r>
            <w:r>
              <w:rPr>
                <w:rFonts w:ascii="Lato Black"/>
                <w:b/>
                <w:sz w:val="18"/>
              </w:rPr>
              <w:t xml:space="preserve"> | Last Reviewed Date: </w:t>
            </w:r>
            <w:r>
              <w:rPr>
                <w:rFonts w:ascii="Lato"/>
                <w:sz w:val="18"/>
              </w:rPr>
              <w:t>6/28</w:t>
            </w:r>
            <w:bookmarkStart w:id="0" w:name="_GoBack"/>
            <w:bookmarkEnd w:id="0"/>
            <w:r>
              <w:rPr>
                <w:rFonts w:ascii="Lato"/>
                <w:sz w:val="18"/>
              </w:rPr>
              <w:t>/2023</w:t>
            </w:r>
          </w:p>
        </w:tc>
        <w:tc>
          <w:tcPr>
            <w:tcW w:w="0" w:type="auto"/>
            <w:shd w:val="clear" w:color="auto" w:fill="EFEFEF"/>
          </w:tcPr>
          <w:p w:rsidR="00B7228B" w:rsidRDefault="00B7228B">
            <w:pPr>
              <w:spacing w:after="0"/>
            </w:pPr>
          </w:p>
        </w:tc>
      </w:tr>
    </w:tbl>
    <w:p w:rsidR="00B7228B" w:rsidRDefault="00B7228B">
      <w:pPr>
        <w:spacing w:after="30"/>
        <w:jc w:val="right"/>
      </w:pPr>
    </w:p>
    <w:p w:rsidR="00000000" w:rsidRDefault="00933432">
      <w:pPr>
        <w:pStyle w:val="NormalWeb"/>
        <w:divId w:val="60638110"/>
        <w:rPr>
          <w:rFonts w:ascii="Lato" w:hAnsi="Lato"/>
          <w:sz w:val="22"/>
          <w:szCs w:val="22"/>
        </w:rPr>
      </w:pPr>
      <w:r>
        <w:rPr>
          <w:rFonts w:ascii="Lato" w:hAnsi="Lato"/>
          <w:sz w:val="22"/>
          <w:szCs w:val="22"/>
        </w:rPr>
        <w:t>The board of education recognizes the value of district-sponsored programs and ceremonies during school hours and at other appropriate times. Recognizing achievement and talent encourages further learning. District-sponsored programs, ceremonies and observ</w:t>
      </w:r>
      <w:r>
        <w:rPr>
          <w:rFonts w:ascii="Lato" w:hAnsi="Lato"/>
          <w:sz w:val="22"/>
          <w:szCs w:val="22"/>
        </w:rPr>
        <w:t>ances also provide an opportunity to involve the community in public education.</w:t>
      </w:r>
    </w:p>
    <w:p w:rsidR="00000000" w:rsidRDefault="00933432">
      <w:pPr>
        <w:pStyle w:val="Heading3"/>
        <w:divId w:val="60638110"/>
        <w:rPr>
          <w:rFonts w:ascii="Lato" w:eastAsia="Times New Roman" w:hAnsi="Lato"/>
        </w:rPr>
      </w:pPr>
      <w:r>
        <w:rPr>
          <w:rFonts w:ascii="Lato" w:eastAsia="Times New Roman" w:hAnsi="Lato"/>
        </w:rPr>
        <w:t>Programs, Ceremonies and Observances</w:t>
      </w:r>
    </w:p>
    <w:p w:rsidR="00000000" w:rsidRDefault="00933432">
      <w:pPr>
        <w:numPr>
          <w:ilvl w:val="0"/>
          <w:numId w:val="1"/>
        </w:numPr>
        <w:spacing w:before="100" w:beforeAutospacing="1" w:after="100" w:afterAutospacing="1" w:line="240" w:lineRule="auto"/>
        <w:divId w:val="60638110"/>
        <w:rPr>
          <w:rFonts w:ascii="Lato" w:eastAsia="Times New Roman" w:hAnsi="Lato"/>
        </w:rPr>
      </w:pPr>
      <w:r>
        <w:rPr>
          <w:rFonts w:ascii="Lato" w:eastAsia="Times New Roman" w:hAnsi="Lato"/>
        </w:rPr>
        <w:t>The flag of the United States of America will be prominently displayed, either on the outside of the building or upon a pole erected in the</w:t>
      </w:r>
      <w:r>
        <w:rPr>
          <w:rFonts w:ascii="Lato" w:eastAsia="Times New Roman" w:hAnsi="Lato"/>
        </w:rPr>
        <w:t xml:space="preserve"> school yard, at every school in the district during school hours.</w:t>
      </w:r>
      <w:r>
        <w:rPr>
          <w:rFonts w:ascii="Lato" w:eastAsia="Times New Roman" w:hAnsi="Lato"/>
        </w:rPr>
        <w:br/>
        <w:t> </w:t>
      </w:r>
    </w:p>
    <w:p w:rsidR="00000000" w:rsidRDefault="00933432">
      <w:pPr>
        <w:numPr>
          <w:ilvl w:val="0"/>
          <w:numId w:val="1"/>
        </w:numPr>
        <w:spacing w:before="100" w:beforeAutospacing="1" w:after="100" w:afterAutospacing="1" w:line="240" w:lineRule="auto"/>
        <w:divId w:val="60638110"/>
        <w:rPr>
          <w:rFonts w:ascii="Lato" w:eastAsia="Times New Roman" w:hAnsi="Lato"/>
        </w:rPr>
      </w:pPr>
      <w:r>
        <w:rPr>
          <w:rFonts w:ascii="Lato" w:eastAsia="Times New Roman" w:hAnsi="Lato"/>
        </w:rPr>
        <w:t>Pursuant to state law, the Pledge of Allegiance will be recited in at least one scheduled class of every student no less than once per school day. However, in accordance with law, no stud</w:t>
      </w:r>
      <w:r>
        <w:rPr>
          <w:rFonts w:ascii="Lato" w:eastAsia="Times New Roman" w:hAnsi="Lato"/>
        </w:rPr>
        <w:t>ent will be required to participate in the recitation.</w:t>
      </w:r>
      <w:r>
        <w:rPr>
          <w:rFonts w:ascii="Lato" w:eastAsia="Times New Roman" w:hAnsi="Lato"/>
        </w:rPr>
        <w:br/>
        <w:t> </w:t>
      </w:r>
    </w:p>
    <w:p w:rsidR="00000000" w:rsidRDefault="00933432">
      <w:pPr>
        <w:numPr>
          <w:ilvl w:val="0"/>
          <w:numId w:val="1"/>
        </w:numPr>
        <w:spacing w:before="100" w:beforeAutospacing="1" w:after="100" w:afterAutospacing="1" w:line="240" w:lineRule="auto"/>
        <w:divId w:val="60638110"/>
        <w:rPr>
          <w:rFonts w:ascii="Lato" w:eastAsia="Times New Roman" w:hAnsi="Lato"/>
        </w:rPr>
      </w:pPr>
      <w:r>
        <w:rPr>
          <w:rFonts w:ascii="Lato" w:eastAsia="Times New Roman" w:hAnsi="Lato"/>
        </w:rPr>
        <w:t>The text of the Bill of Rights of the U.S. Constitution will be displayed in all school buildings in a conspicuous and legible manner.</w:t>
      </w:r>
      <w:r>
        <w:rPr>
          <w:rFonts w:ascii="Lato" w:eastAsia="Times New Roman" w:hAnsi="Lato"/>
        </w:rPr>
        <w:br/>
        <w:t> </w:t>
      </w:r>
    </w:p>
    <w:p w:rsidR="00000000" w:rsidRDefault="00933432">
      <w:pPr>
        <w:numPr>
          <w:ilvl w:val="0"/>
          <w:numId w:val="1"/>
        </w:numPr>
        <w:spacing w:before="100" w:beforeAutospacing="1" w:after="100" w:afterAutospacing="1" w:line="240" w:lineRule="auto"/>
        <w:divId w:val="60638110"/>
        <w:rPr>
          <w:rFonts w:ascii="Lato" w:eastAsia="Times New Roman" w:hAnsi="Lato"/>
        </w:rPr>
      </w:pPr>
      <w:r>
        <w:rPr>
          <w:rFonts w:ascii="Lato" w:eastAsia="Times New Roman" w:hAnsi="Lato"/>
        </w:rPr>
        <w:t>Teachers and students should observe the following days with t</w:t>
      </w:r>
      <w:r>
        <w:rPr>
          <w:rFonts w:ascii="Lato" w:eastAsia="Times New Roman" w:hAnsi="Lato"/>
        </w:rPr>
        <w:t>he appropriate exercises, as required by law:</w:t>
      </w:r>
      <w:r>
        <w:rPr>
          <w:rFonts w:ascii="Lato" w:eastAsia="Times New Roman" w:hAnsi="Lato"/>
        </w:rPr>
        <w:br/>
        <w:t xml:space="preserve">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Bird Appreciation Day (March 21)</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Prisoners of War Remembrance Day (April 9)</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Holocaust Education Week (the second week of April or another week designated by the district)</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Patriots Day (April 19)</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Cons</w:t>
      </w:r>
      <w:r>
        <w:rPr>
          <w:rFonts w:ascii="Lato" w:eastAsia="Times New Roman" w:hAnsi="Lato"/>
        </w:rPr>
        <w:t>titution Day and Citizenship Day (September 17, or the preceding or following week if this date falls on a weekend or holiday)</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Missouri Day (the third Wednesday of October)</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Pearl Harbor Remembrance Day (December 7)</w:t>
      </w:r>
      <w:r>
        <w:rPr>
          <w:rFonts w:ascii="Lato" w:eastAsia="Times New Roman" w:hAnsi="Lato"/>
        </w:rPr>
        <w:br/>
        <w:t> </w:t>
      </w:r>
    </w:p>
    <w:p w:rsidR="00000000" w:rsidRDefault="00933432">
      <w:pPr>
        <w:numPr>
          <w:ilvl w:val="0"/>
          <w:numId w:val="1"/>
        </w:numPr>
        <w:spacing w:before="100" w:beforeAutospacing="1" w:after="100" w:afterAutospacing="1" w:line="240" w:lineRule="auto"/>
        <w:divId w:val="60638110"/>
        <w:rPr>
          <w:rFonts w:ascii="Lato" w:eastAsia="Times New Roman" w:hAnsi="Lato"/>
        </w:rPr>
      </w:pPr>
      <w:r>
        <w:rPr>
          <w:rFonts w:ascii="Lato" w:eastAsia="Times New Roman" w:hAnsi="Lato"/>
        </w:rPr>
        <w:t>The district may observe the follow</w:t>
      </w:r>
      <w:r>
        <w:rPr>
          <w:rFonts w:ascii="Lato" w:eastAsia="Times New Roman" w:hAnsi="Lato"/>
        </w:rPr>
        <w:t>ing days and months, as recommended in state statute:</w:t>
      </w:r>
      <w:r>
        <w:rPr>
          <w:rFonts w:ascii="Lato" w:eastAsia="Times New Roman" w:hAnsi="Lato"/>
        </w:rPr>
        <w:br/>
        <w:t xml:space="preserve">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Missouri Lifelong Learning Month (February)</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Math, Engineering, Technology and Science Week (the first week of March)</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Arbor Day (the first Friday in April)</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Jefferson Day (April 13)</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Emancipatio</w:t>
      </w:r>
      <w:r>
        <w:rPr>
          <w:rFonts w:ascii="Lato" w:eastAsia="Times New Roman" w:hAnsi="Lato"/>
        </w:rPr>
        <w:t>n Day (June 19)</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lastRenderedPageBreak/>
        <w:t>Emergency Services Day (September 11)</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POW/MIA Recognition Day (the third Friday of September)</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Disability History and Awareness Month (October)</w:t>
      </w:r>
      <w:r>
        <w:rPr>
          <w:rFonts w:ascii="Lato" w:eastAsia="Times New Roman" w:hAnsi="Lato"/>
        </w:rPr>
        <w:br/>
        <w:t> </w:t>
      </w:r>
    </w:p>
    <w:p w:rsidR="00000000" w:rsidRDefault="00933432">
      <w:pPr>
        <w:numPr>
          <w:ilvl w:val="1"/>
          <w:numId w:val="1"/>
        </w:numPr>
        <w:spacing w:before="100" w:beforeAutospacing="1" w:after="100" w:afterAutospacing="1" w:line="240" w:lineRule="auto"/>
        <w:divId w:val="60638110"/>
        <w:rPr>
          <w:rFonts w:ascii="Lato" w:eastAsia="Times New Roman" w:hAnsi="Lato"/>
        </w:rPr>
      </w:pPr>
      <w:r>
        <w:rPr>
          <w:rFonts w:ascii="Lato" w:eastAsia="Times New Roman" w:hAnsi="Lato"/>
        </w:rPr>
        <w:t>Bill of Rights Day (December 15)</w:t>
      </w:r>
      <w:r>
        <w:rPr>
          <w:rFonts w:ascii="Lato" w:eastAsia="Times New Roman" w:hAnsi="Lato"/>
        </w:rPr>
        <w:br/>
        <w:t> </w:t>
      </w:r>
    </w:p>
    <w:p w:rsidR="00000000" w:rsidRDefault="00933432">
      <w:pPr>
        <w:numPr>
          <w:ilvl w:val="0"/>
          <w:numId w:val="1"/>
        </w:numPr>
        <w:spacing w:before="100" w:beforeAutospacing="1" w:after="100" w:afterAutospacing="1" w:line="240" w:lineRule="auto"/>
        <w:divId w:val="60638110"/>
        <w:rPr>
          <w:rFonts w:ascii="Lato" w:eastAsia="Times New Roman" w:hAnsi="Lato"/>
        </w:rPr>
      </w:pPr>
      <w:r>
        <w:rPr>
          <w:rFonts w:ascii="Lato" w:eastAsia="Times New Roman" w:hAnsi="Lato"/>
        </w:rPr>
        <w:t xml:space="preserve">The district may host a diploma ceremony on or around </w:t>
      </w:r>
      <w:r>
        <w:rPr>
          <w:rFonts w:ascii="Lato" w:eastAsia="Times New Roman" w:hAnsi="Lato"/>
        </w:rPr>
        <w:t>Veterans Day for any veteran receiving an honorary diploma from the Department of Elementary and Secondary Education (DESE) pursuant to "Operation Recognition."</w:t>
      </w:r>
      <w:r>
        <w:rPr>
          <w:rFonts w:ascii="Lato" w:eastAsia="Times New Roman" w:hAnsi="Lato"/>
        </w:rPr>
        <w:br/>
        <w:t> </w:t>
      </w:r>
    </w:p>
    <w:p w:rsidR="00000000" w:rsidRDefault="00933432">
      <w:pPr>
        <w:numPr>
          <w:ilvl w:val="0"/>
          <w:numId w:val="1"/>
        </w:numPr>
        <w:spacing w:before="100" w:beforeAutospacing="1" w:after="100" w:afterAutospacing="1" w:line="240" w:lineRule="auto"/>
        <w:divId w:val="60638110"/>
        <w:rPr>
          <w:rFonts w:ascii="Lato" w:eastAsia="Times New Roman" w:hAnsi="Lato"/>
        </w:rPr>
      </w:pPr>
      <w:r>
        <w:rPr>
          <w:rFonts w:ascii="Lato" w:eastAsia="Times New Roman" w:hAnsi="Lato"/>
        </w:rPr>
        <w:t>Each school in the district shall, prior to any scheduled Veterans Day observance, conduct pr</w:t>
      </w:r>
      <w:r>
        <w:rPr>
          <w:rFonts w:ascii="Lato" w:eastAsia="Times New Roman" w:hAnsi="Lato"/>
        </w:rPr>
        <w:t>ograms and activities that convey the meaning and significance of Veterans Day. Veterans Day observances will be held as closely as possible to November 11, and the duration of activities and programs that lead up to such an observance shall be the equival</w:t>
      </w:r>
      <w:r>
        <w:rPr>
          <w:rFonts w:ascii="Lato" w:eastAsia="Times New Roman" w:hAnsi="Lato"/>
        </w:rPr>
        <w:t>ent of at least one class period.</w:t>
      </w:r>
    </w:p>
    <w:p w:rsidR="00000000" w:rsidRDefault="00933432">
      <w:pPr>
        <w:pStyle w:val="NormalWeb"/>
        <w:divId w:val="60638110"/>
        <w:rPr>
          <w:rFonts w:ascii="Lato" w:hAnsi="Lato"/>
          <w:sz w:val="22"/>
          <w:szCs w:val="22"/>
        </w:rPr>
      </w:pPr>
      <w:r>
        <w:rPr>
          <w:rFonts w:ascii="Lato" w:hAnsi="Lato"/>
          <w:sz w:val="22"/>
          <w:szCs w:val="22"/>
        </w:rPr>
        <w:t>The superintendent or designee will create administrative procedures addressing how ceremonies and observances will be conducted.</w:t>
      </w:r>
    </w:p>
    <w:p w:rsidR="00000000" w:rsidRDefault="00933432">
      <w:pPr>
        <w:pStyle w:val="Heading3"/>
        <w:divId w:val="60638110"/>
        <w:rPr>
          <w:rFonts w:ascii="Lato" w:eastAsia="Times New Roman" w:hAnsi="Lato"/>
        </w:rPr>
      </w:pPr>
      <w:r>
        <w:rPr>
          <w:rFonts w:ascii="Lato" w:eastAsia="Times New Roman" w:hAnsi="Lato"/>
        </w:rPr>
        <w:t>Religious Content in Programs and Ceremonies</w:t>
      </w:r>
    </w:p>
    <w:p w:rsidR="00000000" w:rsidRDefault="00933432">
      <w:pPr>
        <w:pStyle w:val="NormalWeb"/>
        <w:divId w:val="60638110"/>
        <w:rPr>
          <w:rFonts w:ascii="Lato" w:hAnsi="Lato"/>
          <w:sz w:val="22"/>
          <w:szCs w:val="22"/>
        </w:rPr>
      </w:pPr>
      <w:r>
        <w:rPr>
          <w:rFonts w:ascii="Lato" w:hAnsi="Lato"/>
          <w:sz w:val="22"/>
          <w:szCs w:val="22"/>
        </w:rPr>
        <w:t xml:space="preserve">The schools of the district, as well as all employees of the district as governmental officials, are required by law to remain neutral and refrain from endorsing any particular </w:t>
      </w:r>
      <w:proofErr w:type="gramStart"/>
      <w:r>
        <w:rPr>
          <w:rFonts w:ascii="Lato" w:hAnsi="Lato"/>
          <w:sz w:val="22"/>
          <w:szCs w:val="22"/>
        </w:rPr>
        <w:t>religious</w:t>
      </w:r>
      <w:proofErr w:type="gramEnd"/>
      <w:r>
        <w:rPr>
          <w:rFonts w:ascii="Lato" w:hAnsi="Lato"/>
          <w:sz w:val="22"/>
          <w:szCs w:val="22"/>
        </w:rPr>
        <w:t xml:space="preserve"> belief. However, this policy should not be interpreted to preclude th</w:t>
      </w:r>
      <w:r>
        <w:rPr>
          <w:rFonts w:ascii="Lato" w:hAnsi="Lato"/>
          <w:sz w:val="22"/>
          <w:szCs w:val="22"/>
        </w:rPr>
        <w:t>e factual and objective teaching about religions, religious holidays and religious differences.</w:t>
      </w:r>
    </w:p>
    <w:p w:rsidR="00000000" w:rsidRDefault="00933432">
      <w:pPr>
        <w:pStyle w:val="NormalWeb"/>
        <w:divId w:val="60638110"/>
        <w:rPr>
          <w:rFonts w:ascii="Lato" w:hAnsi="Lato"/>
          <w:sz w:val="22"/>
          <w:szCs w:val="22"/>
        </w:rPr>
      </w:pPr>
      <w:r>
        <w:rPr>
          <w:rFonts w:ascii="Lato" w:hAnsi="Lato"/>
          <w:sz w:val="22"/>
          <w:szCs w:val="22"/>
        </w:rPr>
        <w:t>In particular, music, art, literature and drama with religious themes and programs involving religious themes will be permitted if presented in an objective man</w:t>
      </w:r>
      <w:r>
        <w:rPr>
          <w:rFonts w:ascii="Lato" w:hAnsi="Lato"/>
          <w:sz w:val="22"/>
          <w:szCs w:val="22"/>
        </w:rPr>
        <w:t>ner without sectarian indoctrination. Religious content included in any student performance or ceremony will be selected on the basis of independent educational merit.</w:t>
      </w:r>
    </w:p>
    <w:p w:rsidR="00000000" w:rsidRDefault="00933432">
      <w:pPr>
        <w:pStyle w:val="NormalWeb"/>
        <w:divId w:val="60638110"/>
        <w:rPr>
          <w:rFonts w:ascii="Lato" w:hAnsi="Lato"/>
          <w:sz w:val="22"/>
          <w:szCs w:val="22"/>
        </w:rPr>
      </w:pPr>
      <w:r>
        <w:rPr>
          <w:rFonts w:ascii="Lato" w:hAnsi="Lato"/>
          <w:sz w:val="22"/>
          <w:szCs w:val="22"/>
        </w:rPr>
        <w:t xml:space="preserve">To the extent required by law, district employees or officials shall not lead attendees </w:t>
      </w:r>
      <w:r>
        <w:rPr>
          <w:rFonts w:ascii="Lato" w:hAnsi="Lato"/>
          <w:sz w:val="22"/>
          <w:szCs w:val="22"/>
        </w:rPr>
        <w:t>of a district-sponsored event in prayer or any other religious ritual, nor shall they direct, whether implicitly or explicitly, a student to lead attendees in a prayer or any other religious ritual. However, this policy shall not be used to deny any studen</w:t>
      </w:r>
      <w:r>
        <w:rPr>
          <w:rFonts w:ascii="Lato" w:hAnsi="Lato"/>
          <w:sz w:val="22"/>
          <w:szCs w:val="22"/>
        </w:rPr>
        <w:t>t, employee or district official any personal legal right of expression.</w:t>
      </w:r>
      <w:r>
        <w:rPr>
          <w:rFonts w:ascii="Lato" w:hAnsi="Lato"/>
          <w:sz w:val="22"/>
          <w:szCs w:val="22"/>
        </w:rPr>
        <w:br/>
      </w:r>
      <w:r>
        <w:rPr>
          <w:rFonts w:ascii="Lato" w:hAnsi="Lato"/>
          <w:sz w:val="22"/>
          <w:szCs w:val="22"/>
        </w:rPr>
        <w:br/>
      </w:r>
      <w:r>
        <w:rPr>
          <w:rFonts w:ascii="Lato" w:hAnsi="Lato"/>
          <w:sz w:val="17"/>
          <w:szCs w:val="17"/>
        </w:rPr>
        <w:t>© 2023, Missouri School Boards' Association</w:t>
      </w:r>
      <w:r>
        <w:rPr>
          <w:rFonts w:ascii="Lato" w:hAnsi="Lato"/>
          <w:sz w:val="17"/>
          <w:szCs w:val="17"/>
        </w:rPr>
        <w:br/>
        <w:t>Version IND-C.1K (04/23)</w:t>
      </w:r>
    </w:p>
    <w:p w:rsidR="00B7228B" w:rsidRDefault="00B7228B">
      <w:pPr>
        <w:pBdr>
          <w:bottom w:val="single" w:sz="5" w:space="1" w:color="auto"/>
        </w:pBdr>
      </w:pPr>
    </w:p>
    <w:p w:rsidR="00000000" w:rsidRDefault="00933432">
      <w:pPr>
        <w:divId w:val="568884404"/>
        <w:rPr>
          <w:rFonts w:ascii="Lato" w:eastAsia="Times New Roman" w:hAnsi="Lato"/>
        </w:rPr>
      </w:pPr>
      <w:r>
        <w:rPr>
          <w:rFonts w:ascii="Lato" w:eastAsia="Times New Roman" w:hAnsi="Lato"/>
        </w:rPr>
        <w:t> </w:t>
      </w:r>
    </w:p>
    <w:p w:rsidR="00000000" w:rsidRDefault="00933432">
      <w:pPr>
        <w:pStyle w:val="Heading2"/>
        <w:shd w:val="clear" w:color="auto" w:fill="FFFFFF"/>
        <w:spacing w:before="0" w:beforeAutospacing="0" w:after="0" w:afterAutospacing="0"/>
        <w:textAlignment w:val="baseline"/>
        <w:divId w:val="1593277772"/>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933432">
      <w:pPr>
        <w:divId w:val="1593277772"/>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B7228B">
        <w:tblPrEx>
          <w:tblCellMar>
            <w:top w:w="0" w:type="dxa"/>
            <w:bottom w:w="0" w:type="dxa"/>
          </w:tblCellMar>
        </w:tblPrEx>
        <w:tc>
          <w:tcPr>
            <w:tcW w:w="4017" w:type="dxa"/>
          </w:tcPr>
          <w:p w:rsidR="00B7228B" w:rsidRDefault="00933432">
            <w:pPr>
              <w:spacing w:after="0"/>
            </w:pPr>
            <w:r>
              <w:rPr>
                <w:rFonts w:ascii="Lato Black"/>
                <w:b/>
              </w:rPr>
              <w:t>State</w:t>
            </w:r>
          </w:p>
        </w:tc>
        <w:tc>
          <w:tcPr>
            <w:tcW w:w="5961" w:type="dxa"/>
          </w:tcPr>
          <w:p w:rsidR="00B7228B" w:rsidRDefault="00933432">
            <w:pPr>
              <w:spacing w:after="0"/>
            </w:pPr>
            <w:r>
              <w:rPr>
                <w:rFonts w:ascii="Lato Black"/>
                <w:b/>
              </w:rPr>
              <w:t>Description</w:t>
            </w:r>
          </w:p>
        </w:tc>
      </w:tr>
      <w:tr w:rsidR="00B7228B">
        <w:tblPrEx>
          <w:tblCellMar>
            <w:top w:w="0" w:type="dxa"/>
            <w:bottom w:w="0" w:type="dxa"/>
          </w:tblCellMar>
        </w:tblPrEx>
        <w:tc>
          <w:tcPr>
            <w:tcW w:w="4017" w:type="dxa"/>
          </w:tcPr>
          <w:p w:rsidR="00B7228B" w:rsidRDefault="00933432">
            <w:pPr>
              <w:spacing w:after="0"/>
            </w:pPr>
            <w:r>
              <w:rPr>
                <w:rFonts w:ascii="Lato"/>
              </w:rPr>
              <w:t>§§</w:t>
            </w:r>
            <w:r>
              <w:rPr>
                <w:rFonts w:ascii="Lato"/>
              </w:rPr>
              <w:t xml:space="preserve"> 9.030, 9.040, </w:t>
            </w:r>
            <w:r>
              <w:rPr>
                <w:rFonts w:ascii="Lato"/>
              </w:rPr>
              <w:t>9.070-.072RSMo</w:t>
            </w:r>
          </w:p>
        </w:tc>
        <w:tc>
          <w:tcPr>
            <w:tcW w:w="5961" w:type="dxa"/>
          </w:tcPr>
          <w:p w:rsidR="00B7228B" w:rsidRDefault="00933432">
            <w:hyperlink r:id="rId5" w:docLocation="https://revisor.mo.gov/main/Home.aspx">
              <w:r>
                <w:rPr>
                  <w:rFonts w:ascii="Lato"/>
                  <w:color w:val="0563C1" w:themeColor="hyperlink"/>
                  <w:u w:val="single"/>
                </w:rPr>
                <w:t>State Statute</w:t>
              </w:r>
            </w:hyperlink>
          </w:p>
        </w:tc>
      </w:tr>
      <w:tr w:rsidR="00B7228B">
        <w:tblPrEx>
          <w:tblCellMar>
            <w:top w:w="0" w:type="dxa"/>
            <w:bottom w:w="0" w:type="dxa"/>
          </w:tblCellMar>
        </w:tblPrEx>
        <w:tc>
          <w:tcPr>
            <w:tcW w:w="4017" w:type="dxa"/>
          </w:tcPr>
          <w:p w:rsidR="00B7228B" w:rsidRDefault="00933432">
            <w:pPr>
              <w:spacing w:after="0"/>
            </w:pPr>
            <w:r>
              <w:rPr>
                <w:rFonts w:ascii="Lato"/>
              </w:rPr>
              <w:t>§</w:t>
            </w:r>
            <w:r>
              <w:rPr>
                <w:rFonts w:ascii="Lato"/>
              </w:rPr>
              <w:t xml:space="preserve">160.360, </w:t>
            </w:r>
            <w:proofErr w:type="spellStart"/>
            <w:r>
              <w:rPr>
                <w:rFonts w:ascii="Lato"/>
              </w:rPr>
              <w:t>RSMo</w:t>
            </w:r>
            <w:proofErr w:type="spellEnd"/>
            <w:r>
              <w:rPr>
                <w:rFonts w:ascii="Lato"/>
              </w:rPr>
              <w:t>.</w:t>
            </w:r>
          </w:p>
        </w:tc>
        <w:tc>
          <w:tcPr>
            <w:tcW w:w="5961" w:type="dxa"/>
          </w:tcPr>
          <w:p w:rsidR="00B7228B" w:rsidRDefault="00933432">
            <w:hyperlink r:id="rId6" w:docLocation="https://revisor.mo.gov/main/Home.aspx">
              <w:r>
                <w:rPr>
                  <w:rFonts w:ascii="Lato"/>
                  <w:color w:val="0563C1" w:themeColor="hyperlink"/>
                  <w:u w:val="single"/>
                </w:rPr>
                <w:t xml:space="preserve">State </w:t>
              </w:r>
              <w:r>
                <w:rPr>
                  <w:rFonts w:ascii="Lato"/>
                  <w:color w:val="0563C1" w:themeColor="hyperlink"/>
                  <w:u w:val="single"/>
                </w:rPr>
                <w:t>Statute</w:t>
              </w:r>
            </w:hyperlink>
          </w:p>
        </w:tc>
      </w:tr>
      <w:tr w:rsidR="00B7228B">
        <w:tblPrEx>
          <w:tblCellMar>
            <w:top w:w="0" w:type="dxa"/>
            <w:bottom w:w="0" w:type="dxa"/>
          </w:tblCellMar>
        </w:tblPrEx>
        <w:tc>
          <w:tcPr>
            <w:tcW w:w="4017" w:type="dxa"/>
          </w:tcPr>
          <w:p w:rsidR="00B7228B" w:rsidRDefault="00933432">
            <w:pPr>
              <w:spacing w:after="0"/>
            </w:pPr>
            <w:r>
              <w:rPr>
                <w:rFonts w:ascii="Lato"/>
              </w:rPr>
              <w:t>§</w:t>
            </w:r>
            <w:r>
              <w:rPr>
                <w:rFonts w:ascii="Lato"/>
              </w:rPr>
              <w:t xml:space="preserve">161.700, </w:t>
            </w:r>
            <w:proofErr w:type="spellStart"/>
            <w:r>
              <w:rPr>
                <w:rFonts w:ascii="Lato"/>
              </w:rPr>
              <w:t>RSMo</w:t>
            </w:r>
            <w:proofErr w:type="spellEnd"/>
            <w:r>
              <w:rPr>
                <w:rFonts w:ascii="Lato"/>
              </w:rPr>
              <w:t>.</w:t>
            </w:r>
          </w:p>
        </w:tc>
        <w:tc>
          <w:tcPr>
            <w:tcW w:w="5961" w:type="dxa"/>
          </w:tcPr>
          <w:p w:rsidR="00B7228B" w:rsidRDefault="00933432">
            <w:hyperlink r:id="rId7" w:docLocation="https://revisor.mo.gov/main/Home.aspx">
              <w:r>
                <w:rPr>
                  <w:rFonts w:ascii="Lato"/>
                  <w:color w:val="0563C1" w:themeColor="hyperlink"/>
                  <w:u w:val="single"/>
                </w:rPr>
                <w:t>State Statute</w:t>
              </w:r>
            </w:hyperlink>
          </w:p>
        </w:tc>
      </w:tr>
      <w:tr w:rsidR="00B7228B">
        <w:tblPrEx>
          <w:tblCellMar>
            <w:top w:w="0" w:type="dxa"/>
            <w:bottom w:w="0" w:type="dxa"/>
          </w:tblCellMar>
        </w:tblPrEx>
        <w:tc>
          <w:tcPr>
            <w:tcW w:w="4017" w:type="dxa"/>
          </w:tcPr>
          <w:p w:rsidR="00B7228B" w:rsidRDefault="00933432">
            <w:pPr>
              <w:spacing w:after="0"/>
            </w:pPr>
            <w:r>
              <w:rPr>
                <w:rFonts w:ascii="Lato"/>
              </w:rPr>
              <w:t>§</w:t>
            </w:r>
            <w:r>
              <w:rPr>
                <w:rFonts w:ascii="Lato"/>
              </w:rPr>
              <w:t xml:space="preserve">162.946, </w:t>
            </w:r>
            <w:proofErr w:type="spellStart"/>
            <w:r>
              <w:rPr>
                <w:rFonts w:ascii="Lato"/>
              </w:rPr>
              <w:t>RSMo</w:t>
            </w:r>
            <w:proofErr w:type="spellEnd"/>
            <w:r>
              <w:rPr>
                <w:rFonts w:ascii="Lato"/>
              </w:rPr>
              <w:t>.</w:t>
            </w:r>
          </w:p>
        </w:tc>
        <w:tc>
          <w:tcPr>
            <w:tcW w:w="5961" w:type="dxa"/>
          </w:tcPr>
          <w:p w:rsidR="00B7228B" w:rsidRDefault="00933432">
            <w:hyperlink r:id="rId8" w:docLocation="https://revisor.mo.gov/main/Home.aspx">
              <w:r>
                <w:rPr>
                  <w:rFonts w:ascii="Lato"/>
                  <w:color w:val="0563C1" w:themeColor="hyperlink"/>
                  <w:u w:val="single"/>
                </w:rPr>
                <w:t>State Statute</w:t>
              </w:r>
            </w:hyperlink>
          </w:p>
        </w:tc>
      </w:tr>
      <w:tr w:rsidR="00B7228B">
        <w:tblPrEx>
          <w:tblCellMar>
            <w:top w:w="0" w:type="dxa"/>
            <w:bottom w:w="0" w:type="dxa"/>
          </w:tblCellMar>
        </w:tblPrEx>
        <w:tc>
          <w:tcPr>
            <w:tcW w:w="4017" w:type="dxa"/>
          </w:tcPr>
          <w:p w:rsidR="00B7228B" w:rsidRDefault="00933432">
            <w:pPr>
              <w:spacing w:after="0"/>
            </w:pPr>
            <w:r>
              <w:rPr>
                <w:rFonts w:ascii="Lato"/>
              </w:rPr>
              <w:t>§</w:t>
            </w:r>
            <w:r>
              <w:rPr>
                <w:rFonts w:ascii="Lato"/>
              </w:rPr>
              <w:t xml:space="preserve">170.049, </w:t>
            </w:r>
            <w:proofErr w:type="spellStart"/>
            <w:r>
              <w:rPr>
                <w:rFonts w:ascii="Lato"/>
              </w:rPr>
              <w:t>RSMo</w:t>
            </w:r>
            <w:proofErr w:type="spellEnd"/>
          </w:p>
        </w:tc>
        <w:tc>
          <w:tcPr>
            <w:tcW w:w="5961" w:type="dxa"/>
          </w:tcPr>
          <w:p w:rsidR="00B7228B" w:rsidRDefault="00933432">
            <w:hyperlink r:id="rId9" w:docLocation="https://revisor.mo.gov/main/Home.aspx">
              <w:r>
                <w:rPr>
                  <w:rFonts w:ascii="Lato"/>
                  <w:color w:val="0563C1" w:themeColor="hyperlink"/>
                  <w:u w:val="single"/>
                </w:rPr>
                <w:t>State Statute</w:t>
              </w:r>
            </w:hyperlink>
          </w:p>
        </w:tc>
      </w:tr>
      <w:tr w:rsidR="00B7228B">
        <w:tblPrEx>
          <w:tblCellMar>
            <w:top w:w="0" w:type="dxa"/>
            <w:bottom w:w="0" w:type="dxa"/>
          </w:tblCellMar>
        </w:tblPrEx>
        <w:tc>
          <w:tcPr>
            <w:tcW w:w="4017" w:type="dxa"/>
          </w:tcPr>
          <w:p w:rsidR="00B7228B" w:rsidRDefault="00933432">
            <w:pPr>
              <w:spacing w:after="0"/>
            </w:pPr>
            <w:r>
              <w:rPr>
                <w:rFonts w:ascii="Lato"/>
              </w:rPr>
              <w:lastRenderedPageBreak/>
              <w:t>§</w:t>
            </w:r>
            <w:r>
              <w:rPr>
                <w:rFonts w:ascii="Lato"/>
              </w:rPr>
              <w:t xml:space="preserve">171.021, </w:t>
            </w:r>
            <w:proofErr w:type="spellStart"/>
            <w:r>
              <w:rPr>
                <w:rFonts w:ascii="Lato"/>
              </w:rPr>
              <w:t>RSMo</w:t>
            </w:r>
            <w:proofErr w:type="spellEnd"/>
            <w:r>
              <w:rPr>
                <w:rFonts w:ascii="Lato"/>
              </w:rPr>
              <w:t>.</w:t>
            </w:r>
          </w:p>
        </w:tc>
        <w:tc>
          <w:tcPr>
            <w:tcW w:w="5961" w:type="dxa"/>
          </w:tcPr>
          <w:p w:rsidR="00B7228B" w:rsidRDefault="00933432">
            <w:hyperlink r:id="rId10" w:docLocation="https://revisor.mo.gov/main/Home.aspx">
              <w:r>
                <w:rPr>
                  <w:rFonts w:ascii="Lato"/>
                  <w:color w:val="0563C1" w:themeColor="hyperlink"/>
                  <w:u w:val="single"/>
                </w:rPr>
                <w:t>State Statute</w:t>
              </w:r>
            </w:hyperlink>
          </w:p>
        </w:tc>
      </w:tr>
      <w:tr w:rsidR="00B7228B">
        <w:tblPrEx>
          <w:tblCellMar>
            <w:top w:w="0" w:type="dxa"/>
            <w:bottom w:w="0" w:type="dxa"/>
          </w:tblCellMar>
        </w:tblPrEx>
        <w:tc>
          <w:tcPr>
            <w:tcW w:w="4017" w:type="dxa"/>
          </w:tcPr>
          <w:p w:rsidR="00B7228B" w:rsidRDefault="00933432">
            <w:pPr>
              <w:spacing w:after="0"/>
            </w:pPr>
            <w:r>
              <w:rPr>
                <w:rFonts w:ascii="Lato"/>
              </w:rPr>
              <w:t xml:space="preserve">Mo. Const. </w:t>
            </w:r>
            <w:proofErr w:type="spellStart"/>
            <w:r>
              <w:rPr>
                <w:rFonts w:ascii="Lato"/>
              </w:rPr>
              <w:t>art.I</w:t>
            </w:r>
            <w:proofErr w:type="spellEnd"/>
            <w:r>
              <w:rPr>
                <w:rFonts w:ascii="Lato"/>
              </w:rPr>
              <w:t xml:space="preserve"> </w:t>
            </w:r>
            <w:r>
              <w:rPr>
                <w:rFonts w:ascii="Lato"/>
              </w:rPr>
              <w:t>§§</w:t>
            </w:r>
            <w:r>
              <w:rPr>
                <w:rFonts w:ascii="Lato"/>
              </w:rPr>
              <w:t xml:space="preserve"> 5-7</w:t>
            </w:r>
          </w:p>
        </w:tc>
        <w:tc>
          <w:tcPr>
            <w:tcW w:w="5961" w:type="dxa"/>
          </w:tcPr>
          <w:p w:rsidR="00B7228B" w:rsidRDefault="00933432">
            <w:hyperlink r:id="rId11" w:docLocation="https://revisor.mo.gov/main/Home.aspx">
              <w:r>
                <w:rPr>
                  <w:rFonts w:ascii="Lato"/>
                  <w:color w:val="0563C1" w:themeColor="hyperlink"/>
                  <w:u w:val="single"/>
                </w:rPr>
                <w:t>State Constitution</w:t>
              </w:r>
            </w:hyperlink>
          </w:p>
        </w:tc>
      </w:tr>
      <w:tr w:rsidR="00B7228B">
        <w:tblPrEx>
          <w:tblCellMar>
            <w:top w:w="0" w:type="dxa"/>
            <w:bottom w:w="0" w:type="dxa"/>
          </w:tblCellMar>
        </w:tblPrEx>
        <w:tc>
          <w:tcPr>
            <w:tcW w:w="4017" w:type="dxa"/>
          </w:tcPr>
          <w:p w:rsidR="00B7228B" w:rsidRDefault="00933432">
            <w:pPr>
              <w:spacing w:after="0"/>
            </w:pPr>
            <w:r>
              <w:rPr>
                <w:rFonts w:ascii="Lato"/>
              </w:rPr>
              <w:t xml:space="preserve">Mo. Const. </w:t>
            </w:r>
            <w:proofErr w:type="spellStart"/>
            <w:r>
              <w:rPr>
                <w:rFonts w:ascii="Lato"/>
              </w:rPr>
              <w:t>art.I</w:t>
            </w:r>
            <w:proofErr w:type="spellEnd"/>
            <w:r>
              <w:rPr>
                <w:rFonts w:ascii="Lato"/>
              </w:rPr>
              <w:t xml:space="preserve"> </w:t>
            </w:r>
            <w:r>
              <w:rPr>
                <w:rFonts w:ascii="Lato"/>
              </w:rPr>
              <w:t>§§</w:t>
            </w:r>
            <w:r>
              <w:rPr>
                <w:rFonts w:ascii="Lato"/>
              </w:rPr>
              <w:t xml:space="preserve"> 5-7</w:t>
            </w:r>
          </w:p>
        </w:tc>
        <w:tc>
          <w:tcPr>
            <w:tcW w:w="5961" w:type="dxa"/>
          </w:tcPr>
          <w:p w:rsidR="00B7228B" w:rsidRDefault="00933432">
            <w:hyperlink r:id="rId12" w:docLocation="https://revisor.mo.gov/main/Home.aspx">
              <w:r>
                <w:rPr>
                  <w:rFonts w:ascii="Lato"/>
                  <w:color w:val="0563C1" w:themeColor="hyperlink"/>
                  <w:u w:val="single"/>
                </w:rPr>
                <w:t>State Constitution</w:t>
              </w:r>
            </w:hyperlink>
          </w:p>
        </w:tc>
      </w:tr>
      <w:tr w:rsidR="00B7228B">
        <w:tblPrEx>
          <w:tblCellMar>
            <w:top w:w="0" w:type="dxa"/>
            <w:bottom w:w="0" w:type="dxa"/>
          </w:tblCellMar>
        </w:tblPrEx>
        <w:tc>
          <w:tcPr>
            <w:tcW w:w="4017" w:type="dxa"/>
          </w:tcPr>
          <w:p w:rsidR="00B7228B" w:rsidRDefault="00933432">
            <w:pPr>
              <w:spacing w:after="0"/>
            </w:pPr>
            <w:r>
              <w:rPr>
                <w:rFonts w:ascii="Lato"/>
              </w:rPr>
              <w:t xml:space="preserve">Mo. Const. </w:t>
            </w:r>
            <w:proofErr w:type="spellStart"/>
            <w:r>
              <w:rPr>
                <w:rFonts w:ascii="Lato"/>
              </w:rPr>
              <w:t>art.IX</w:t>
            </w:r>
            <w:proofErr w:type="spellEnd"/>
            <w:r>
              <w:rPr>
                <w:rFonts w:ascii="Lato"/>
              </w:rPr>
              <w:t xml:space="preserve"> </w:t>
            </w:r>
            <w:r>
              <w:rPr>
                <w:rFonts w:ascii="Lato"/>
              </w:rPr>
              <w:t>§</w:t>
            </w:r>
            <w:r>
              <w:rPr>
                <w:rFonts w:ascii="Lato"/>
              </w:rPr>
              <w:t xml:space="preserve"> 8</w:t>
            </w:r>
          </w:p>
        </w:tc>
        <w:tc>
          <w:tcPr>
            <w:tcW w:w="5961" w:type="dxa"/>
          </w:tcPr>
          <w:p w:rsidR="00B7228B" w:rsidRDefault="00933432">
            <w:hyperlink r:id="rId13" w:docLocation="https://revisor.mo.gov/main/Home.aspx">
              <w:r>
                <w:rPr>
                  <w:rFonts w:ascii="Lato"/>
                  <w:color w:val="0563C1" w:themeColor="hyperlink"/>
                  <w:u w:val="single"/>
                </w:rPr>
                <w:t>State Constituti</w:t>
              </w:r>
              <w:r>
                <w:rPr>
                  <w:rFonts w:ascii="Lato"/>
                  <w:color w:val="0563C1" w:themeColor="hyperlink"/>
                  <w:u w:val="single"/>
                </w:rPr>
                <w:t>on</w:t>
              </w:r>
            </w:hyperlink>
          </w:p>
        </w:tc>
      </w:tr>
      <w:tr w:rsidR="00B7228B">
        <w:tblPrEx>
          <w:tblCellMar>
            <w:top w:w="0" w:type="dxa"/>
            <w:bottom w:w="0" w:type="dxa"/>
          </w:tblCellMar>
        </w:tblPrEx>
        <w:tc>
          <w:tcPr>
            <w:tcW w:w="4017" w:type="dxa"/>
          </w:tcPr>
          <w:p w:rsidR="00B7228B" w:rsidRDefault="00933432">
            <w:pPr>
              <w:spacing w:after="0"/>
            </w:pPr>
            <w:r>
              <w:rPr>
                <w:rFonts w:ascii="Lato Black"/>
                <w:b/>
              </w:rPr>
              <w:t>Federal</w:t>
            </w:r>
          </w:p>
        </w:tc>
        <w:tc>
          <w:tcPr>
            <w:tcW w:w="5961" w:type="dxa"/>
          </w:tcPr>
          <w:p w:rsidR="00B7228B" w:rsidRDefault="00933432">
            <w:pPr>
              <w:spacing w:after="0"/>
            </w:pPr>
            <w:r>
              <w:rPr>
                <w:rFonts w:ascii="Lato Black"/>
                <w:b/>
              </w:rPr>
              <w:t>Description</w:t>
            </w:r>
          </w:p>
        </w:tc>
      </w:tr>
      <w:tr w:rsidR="00B7228B">
        <w:tblPrEx>
          <w:tblCellMar>
            <w:top w:w="0" w:type="dxa"/>
            <w:bottom w:w="0" w:type="dxa"/>
          </w:tblCellMar>
        </w:tblPrEx>
        <w:tc>
          <w:tcPr>
            <w:tcW w:w="4017" w:type="dxa"/>
          </w:tcPr>
          <w:p w:rsidR="00B7228B" w:rsidRDefault="00933432">
            <w:pPr>
              <w:spacing w:after="0"/>
            </w:pPr>
            <w:r>
              <w:rPr>
                <w:rFonts w:ascii="Lato"/>
              </w:rPr>
              <w:t xml:space="preserve">36 U.S.C. </w:t>
            </w:r>
            <w:r>
              <w:rPr>
                <w:rFonts w:ascii="Lato"/>
              </w:rPr>
              <w:t>§</w:t>
            </w:r>
            <w:r>
              <w:rPr>
                <w:rFonts w:ascii="Lato"/>
              </w:rPr>
              <w:t xml:space="preserve"> 106</w:t>
            </w:r>
          </w:p>
        </w:tc>
        <w:tc>
          <w:tcPr>
            <w:tcW w:w="5961" w:type="dxa"/>
          </w:tcPr>
          <w:p w:rsidR="00B7228B" w:rsidRDefault="00933432">
            <w:hyperlink r:id="rId14" w:docLocation="http://uscode.house.gov/">
              <w:r>
                <w:rPr>
                  <w:rFonts w:ascii="Lato"/>
                  <w:color w:val="0563C1" w:themeColor="hyperlink"/>
                  <w:u w:val="single"/>
                </w:rPr>
                <w:t>Federal Statute</w:t>
              </w:r>
            </w:hyperlink>
          </w:p>
        </w:tc>
      </w:tr>
      <w:tr w:rsidR="00B7228B">
        <w:tblPrEx>
          <w:tblCellMar>
            <w:top w:w="0" w:type="dxa"/>
            <w:bottom w:w="0" w:type="dxa"/>
          </w:tblCellMar>
        </w:tblPrEx>
        <w:tc>
          <w:tcPr>
            <w:tcW w:w="4017" w:type="dxa"/>
          </w:tcPr>
          <w:p w:rsidR="00B7228B" w:rsidRDefault="00933432">
            <w:pPr>
              <w:spacing w:after="0"/>
            </w:pPr>
            <w:r>
              <w:rPr>
                <w:rFonts w:ascii="Lato"/>
              </w:rPr>
              <w:t>FEDERAL COURT</w:t>
            </w:r>
          </w:p>
        </w:tc>
        <w:tc>
          <w:tcPr>
            <w:tcW w:w="5961" w:type="dxa"/>
          </w:tcPr>
          <w:p w:rsidR="00B7228B" w:rsidRDefault="00933432">
            <w:hyperlink r:id="rId15" w:docLocation="http://www.findlaw.com/casecode/supreme.html">
              <w:r>
                <w:rPr>
                  <w:rFonts w:ascii="Lato"/>
                  <w:color w:val="0563C1" w:themeColor="hyperlink"/>
                  <w:u w:val="single"/>
                </w:rPr>
                <w:t>Santa Fe Independent Sch. Dist. v. Doe, 530 U.S. 290 (2000)</w:t>
              </w:r>
            </w:hyperlink>
          </w:p>
        </w:tc>
      </w:tr>
      <w:tr w:rsidR="00B7228B">
        <w:tblPrEx>
          <w:tblCellMar>
            <w:top w:w="0" w:type="dxa"/>
            <w:bottom w:w="0" w:type="dxa"/>
          </w:tblCellMar>
        </w:tblPrEx>
        <w:tc>
          <w:tcPr>
            <w:tcW w:w="4017" w:type="dxa"/>
          </w:tcPr>
          <w:p w:rsidR="00B7228B" w:rsidRDefault="00933432">
            <w:pPr>
              <w:spacing w:after="0"/>
            </w:pPr>
            <w:r>
              <w:rPr>
                <w:rFonts w:ascii="Lato"/>
              </w:rPr>
              <w:t>U.S. Const. amend. I</w:t>
            </w:r>
          </w:p>
        </w:tc>
        <w:tc>
          <w:tcPr>
            <w:tcW w:w="5961" w:type="dxa"/>
          </w:tcPr>
          <w:p w:rsidR="00B7228B" w:rsidRDefault="00933432">
            <w:hyperlink r:id="rId16" w:docLocation="http://www.law.cornell.edu/constitution">
              <w:r>
                <w:rPr>
                  <w:rFonts w:ascii="Lato"/>
                  <w:color w:val="0563C1" w:themeColor="hyperlink"/>
                  <w:u w:val="single"/>
                </w:rPr>
                <w:t>U.S. Constitution</w:t>
              </w:r>
            </w:hyperlink>
          </w:p>
        </w:tc>
      </w:tr>
    </w:tbl>
    <w:p w:rsidR="00000000" w:rsidRDefault="00933432">
      <w:pPr>
        <w:shd w:val="clear" w:color="auto" w:fill="F9F9F9"/>
        <w:spacing w:line="480" w:lineRule="auto"/>
        <w:divId w:val="1888444372"/>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B7228B">
        <w:tblPrEx>
          <w:tblCellMar>
            <w:top w:w="0" w:type="dxa"/>
            <w:bottom w:w="0" w:type="dxa"/>
          </w:tblCellMar>
        </w:tblPrEx>
        <w:tc>
          <w:tcPr>
            <w:tcW w:w="4017" w:type="dxa"/>
          </w:tcPr>
          <w:p w:rsidR="00B7228B" w:rsidRDefault="00933432">
            <w:pPr>
              <w:spacing w:after="0"/>
            </w:pPr>
            <w:r>
              <w:rPr>
                <w:rFonts w:ascii="Lato Black"/>
                <w:b/>
              </w:rPr>
              <w:t>Code</w:t>
            </w:r>
          </w:p>
        </w:tc>
        <w:tc>
          <w:tcPr>
            <w:tcW w:w="5961" w:type="dxa"/>
          </w:tcPr>
          <w:p w:rsidR="00B7228B" w:rsidRDefault="00933432">
            <w:pPr>
              <w:spacing w:after="0"/>
            </w:pPr>
            <w:r>
              <w:rPr>
                <w:rFonts w:ascii="Lato Black"/>
                <w:b/>
              </w:rPr>
              <w:t>Description</w:t>
            </w:r>
          </w:p>
        </w:tc>
      </w:tr>
      <w:tr w:rsidR="00B7228B">
        <w:tblPrEx>
          <w:tblCellMar>
            <w:top w:w="0" w:type="dxa"/>
            <w:bottom w:w="0" w:type="dxa"/>
          </w:tblCellMar>
        </w:tblPrEx>
        <w:tc>
          <w:tcPr>
            <w:tcW w:w="4017" w:type="dxa"/>
          </w:tcPr>
          <w:p w:rsidR="00B7228B" w:rsidRDefault="00933432">
            <w:pPr>
              <w:spacing w:after="0"/>
            </w:pPr>
            <w:r>
              <w:rPr>
                <w:rFonts w:ascii="Lato"/>
              </w:rPr>
              <w:t>AC</w:t>
            </w:r>
          </w:p>
        </w:tc>
        <w:tc>
          <w:tcPr>
            <w:tcW w:w="5961" w:type="dxa"/>
          </w:tcPr>
          <w:p w:rsidR="00B7228B" w:rsidRDefault="00933432">
            <w:hyperlink r:id="rId17" w:docLocation="https://simbli.eboardsolutions.com/Policy/ViewPolicy.aspx?S=36031111&amp;revid=ouhBhslshaWnOqT1oXuMH0jTA==">
              <w:r>
                <w:rPr>
                  <w:rFonts w:ascii="Lato"/>
                  <w:color w:val="0563C1" w:themeColor="hyperlink"/>
                  <w:u w:val="single"/>
                </w:rPr>
                <w:t xml:space="preserve">PROHIBITION AGAINST ILLEGAL </w:t>
              </w:r>
              <w:r>
                <w:rPr>
                  <w:rFonts w:ascii="Lato"/>
                  <w:color w:val="0563C1" w:themeColor="hyperlink"/>
                  <w:u w:val="single"/>
                </w:rPr>
                <w:t>DISCRIMINATION, HARASSMENT AND RETALIATION</w:t>
              </w:r>
            </w:hyperlink>
          </w:p>
        </w:tc>
      </w:tr>
      <w:tr w:rsidR="00B7228B">
        <w:tblPrEx>
          <w:tblCellMar>
            <w:top w:w="0" w:type="dxa"/>
            <w:bottom w:w="0" w:type="dxa"/>
          </w:tblCellMar>
        </w:tblPrEx>
        <w:tc>
          <w:tcPr>
            <w:tcW w:w="4017" w:type="dxa"/>
          </w:tcPr>
          <w:p w:rsidR="00B7228B" w:rsidRDefault="00933432">
            <w:pPr>
              <w:spacing w:after="0"/>
            </w:pPr>
            <w:r>
              <w:rPr>
                <w:rFonts w:ascii="Lato"/>
              </w:rPr>
              <w:t>GBCB</w:t>
            </w:r>
          </w:p>
        </w:tc>
        <w:tc>
          <w:tcPr>
            <w:tcW w:w="5961" w:type="dxa"/>
          </w:tcPr>
          <w:p w:rsidR="00B7228B" w:rsidRDefault="00933432">
            <w:hyperlink r:id="rId18" w:docLocation="https://simbli.eboardsolutions.com/Policy/ViewPolicy.aspx?S=36031111&amp;revid=O3WWcMKqDEXg42022UHplusAw==">
              <w:r>
                <w:rPr>
                  <w:rFonts w:ascii="Lato"/>
                  <w:color w:val="0563C1" w:themeColor="hyperlink"/>
                  <w:u w:val="single"/>
                </w:rPr>
                <w:t>STAFF CONDUCT</w:t>
              </w:r>
            </w:hyperlink>
          </w:p>
        </w:tc>
      </w:tr>
      <w:tr w:rsidR="00B7228B">
        <w:tblPrEx>
          <w:tblCellMar>
            <w:top w:w="0" w:type="dxa"/>
            <w:bottom w:w="0" w:type="dxa"/>
          </w:tblCellMar>
        </w:tblPrEx>
        <w:tc>
          <w:tcPr>
            <w:tcW w:w="4017" w:type="dxa"/>
          </w:tcPr>
          <w:p w:rsidR="00B7228B" w:rsidRDefault="00933432">
            <w:pPr>
              <w:spacing w:after="0"/>
            </w:pPr>
            <w:r>
              <w:rPr>
                <w:rFonts w:ascii="Lato"/>
              </w:rPr>
              <w:t>KG</w:t>
            </w:r>
          </w:p>
        </w:tc>
        <w:tc>
          <w:tcPr>
            <w:tcW w:w="5961" w:type="dxa"/>
          </w:tcPr>
          <w:p w:rsidR="00B7228B" w:rsidRDefault="00933432">
            <w:hyperlink r:id="rId19" w:docLocation="https://simbli.eboardsolutions.com/Policy/ViewPolicy.aspx?S=36031111&amp;revid=ST9pluszjZNhjVd8jbBtsg5uA==">
              <w:r>
                <w:rPr>
                  <w:rFonts w:ascii="Lato"/>
                  <w:color w:val="0563C1" w:themeColor="hyperlink"/>
                  <w:u w:val="single"/>
                </w:rPr>
                <w:t>COMMUNITY USE OF DISTRICT FACILITIES</w:t>
              </w:r>
            </w:hyperlink>
          </w:p>
        </w:tc>
      </w:tr>
      <w:tr w:rsidR="00B7228B">
        <w:tblPrEx>
          <w:tblCellMar>
            <w:top w:w="0" w:type="dxa"/>
            <w:bottom w:w="0" w:type="dxa"/>
          </w:tblCellMar>
        </w:tblPrEx>
        <w:tc>
          <w:tcPr>
            <w:tcW w:w="4017" w:type="dxa"/>
          </w:tcPr>
          <w:p w:rsidR="00B7228B" w:rsidRDefault="00933432">
            <w:pPr>
              <w:spacing w:after="0"/>
            </w:pPr>
            <w:r>
              <w:rPr>
                <w:rFonts w:ascii="Lato"/>
              </w:rPr>
              <w:t>KG-AP(1)</w:t>
            </w:r>
          </w:p>
        </w:tc>
        <w:tc>
          <w:tcPr>
            <w:tcW w:w="5961" w:type="dxa"/>
          </w:tcPr>
          <w:p w:rsidR="00B7228B" w:rsidRDefault="00933432">
            <w:hyperlink r:id="rId20" w:docLocation="https://simbli.eboardsolutions.com/Policy/ViewPolicy.aspx?S=36031111&amp;revid=aQU3MrFi662aGqivPaXAZQ==">
              <w:r>
                <w:rPr>
                  <w:rFonts w:ascii="Lato"/>
                  <w:color w:val="0563C1" w:themeColor="hyperlink"/>
                  <w:u w:val="single"/>
                </w:rPr>
                <w:t>COMMUNITY USE OF DISTRICT FACILITIES</w:t>
              </w:r>
            </w:hyperlink>
          </w:p>
        </w:tc>
      </w:tr>
    </w:tbl>
    <w:p w:rsidR="00000000" w:rsidRDefault="00933432"/>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340F6B"/>
    <w:multiLevelType w:val="multilevel"/>
    <w:tmpl w:val="3EEE912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8B"/>
    <w:rsid w:val="00933432"/>
    <w:rsid w:val="00B72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F52C"/>
  <w15:docId w15:val="{DA2A6BD2-F47F-400C-867C-A229C26EF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38110">
      <w:bodyDiv w:val="1"/>
      <w:marLeft w:val="0"/>
      <w:marRight w:val="0"/>
      <w:marTop w:val="0"/>
      <w:marBottom w:val="0"/>
      <w:divBdr>
        <w:top w:val="none" w:sz="0" w:space="0" w:color="auto"/>
        <w:left w:val="none" w:sz="0" w:space="0" w:color="auto"/>
        <w:bottom w:val="none" w:sz="0" w:space="0" w:color="auto"/>
        <w:right w:val="none" w:sz="0" w:space="0" w:color="auto"/>
      </w:divBdr>
    </w:div>
    <w:div w:id="1593277772">
      <w:bodyDiv w:val="1"/>
      <w:marLeft w:val="0"/>
      <w:marRight w:val="0"/>
      <w:marTop w:val="0"/>
      <w:marBottom w:val="0"/>
      <w:divBdr>
        <w:top w:val="none" w:sz="0" w:space="0" w:color="auto"/>
        <w:left w:val="none" w:sz="0" w:space="0" w:color="auto"/>
        <w:bottom w:val="none" w:sz="0" w:space="0" w:color="auto"/>
        <w:right w:val="none" w:sz="0" w:space="0" w:color="auto"/>
      </w:divBdr>
      <w:divsChild>
        <w:div w:id="366680048">
          <w:marLeft w:val="0"/>
          <w:marRight w:val="0"/>
          <w:marTop w:val="0"/>
          <w:marBottom w:val="0"/>
          <w:divBdr>
            <w:top w:val="none" w:sz="0" w:space="0" w:color="auto"/>
            <w:left w:val="none" w:sz="0" w:space="0" w:color="auto"/>
            <w:bottom w:val="none" w:sz="0" w:space="0" w:color="auto"/>
            <w:right w:val="none" w:sz="0" w:space="0" w:color="auto"/>
          </w:divBdr>
          <w:divsChild>
            <w:div w:id="708577741">
              <w:marLeft w:val="0"/>
              <w:marRight w:val="0"/>
              <w:marTop w:val="0"/>
              <w:marBottom w:val="0"/>
              <w:divBdr>
                <w:top w:val="none" w:sz="0" w:space="0" w:color="auto"/>
                <w:left w:val="none" w:sz="0" w:space="0" w:color="auto"/>
                <w:bottom w:val="none" w:sz="0" w:space="0" w:color="auto"/>
                <w:right w:val="none" w:sz="0" w:space="0" w:color="auto"/>
              </w:divBdr>
              <w:divsChild>
                <w:div w:id="56888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125747">
      <w:bodyDiv w:val="1"/>
      <w:marLeft w:val="0"/>
      <w:marRight w:val="0"/>
      <w:marTop w:val="0"/>
      <w:marBottom w:val="0"/>
      <w:divBdr>
        <w:top w:val="none" w:sz="0" w:space="0" w:color="auto"/>
        <w:left w:val="none" w:sz="0" w:space="0" w:color="auto"/>
        <w:bottom w:val="none" w:sz="0" w:space="0" w:color="auto"/>
        <w:right w:val="none" w:sz="0" w:space="0" w:color="auto"/>
      </w:divBdr>
      <w:divsChild>
        <w:div w:id="1888444372">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s://simbli.eboardsolutions.com/Policy/ViewPolicy.aspx?S=36031111&amp;revid=O3WWcMKqDEXg42022UHplusAw=="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simbli.eboardsolutions.com/Policy/ViewPolicy.aspx?S=36031111&amp;revid=ouhBhslshaWnOqT1oXuMH0jTA==" TargetMode="External"/><Relationship Id="rId2" Type="http://schemas.openxmlformats.org/officeDocument/2006/relationships/styles" Target="styles.xml"/><Relationship Id="rId16" Type="http://schemas.openxmlformats.org/officeDocument/2006/relationships/hyperlink" Target="http://www.law.cornell.edu/constitution" TargetMode="External"/><Relationship Id="rId20" Type="http://schemas.openxmlformats.org/officeDocument/2006/relationships/hyperlink" Target="https://simbli.eboardsolutions.com/Policy/ViewPolicy.aspx?S=36031111&amp;revid=aQU3MrFi662aGqivPaXAZQ=="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5" Type="http://schemas.openxmlformats.org/officeDocument/2006/relationships/hyperlink" Target="https://revisor.mo.gov/main/Home.aspx" TargetMode="External"/><Relationship Id="rId15" Type="http://schemas.openxmlformats.org/officeDocument/2006/relationships/hyperlink" Target="http://www.findlaw.com/casecode/supreme.html"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ST9pluszjZNhjVd8jbBtsg5uA=="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uscode.hous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1085</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2023-07-17T16:27:00Z</dcterms:created>
  <dcterms:modified xsi:type="dcterms:W3CDTF">2023-07-17T16:27:00Z</dcterms:modified>
</cp:coreProperties>
</file>